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52"/>
          <w:szCs w:val="52"/>
        </w:rPr>
      </w:pPr>
      <w:r>
        <w:rPr>
          <w:rFonts w:hint="eastAsia" w:cs="宋体" w:asciiTheme="minorEastAsia" w:hAnsiTheme="minorEastAsia" w:eastAsiaTheme="minorEastAsia"/>
          <w:color w:val="000000"/>
          <w:kern w:val="0"/>
          <w:sz w:val="52"/>
          <w:szCs w:val="52"/>
        </w:rPr>
        <w:t>202</w:t>
      </w:r>
      <w:r>
        <w:rPr>
          <w:rFonts w:hint="eastAsia" w:cs="宋体" w:asciiTheme="minorEastAsia" w:hAnsiTheme="minorEastAsia" w:eastAsiaTheme="minorEastAsia"/>
          <w:color w:val="000000"/>
          <w:kern w:val="0"/>
          <w:sz w:val="52"/>
          <w:szCs w:val="52"/>
          <w:lang w:val="en-US" w:eastAsia="zh-CN"/>
        </w:rPr>
        <w:t>2</w:t>
      </w:r>
      <w:r>
        <w:rPr>
          <w:rFonts w:hint="eastAsia" w:cs="宋体" w:asciiTheme="minorEastAsia" w:hAnsiTheme="minorEastAsia" w:eastAsiaTheme="minorEastAsia"/>
          <w:color w:val="000000"/>
          <w:kern w:val="0"/>
          <w:sz w:val="52"/>
          <w:szCs w:val="52"/>
        </w:rPr>
        <w:t>年度企业质量信用报告</w:t>
      </w: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24"/>
        </w:rPr>
      </w:pPr>
    </w:p>
    <w:p>
      <w:pPr>
        <w:jc w:val="center"/>
        <w:rPr>
          <w:rFonts w:cs="宋体" w:asciiTheme="minorEastAsia" w:hAnsiTheme="minorEastAsia" w:eastAsiaTheme="minorEastAsia"/>
          <w:color w:val="000000"/>
          <w:kern w:val="0"/>
          <w:sz w:val="32"/>
        </w:rPr>
      </w:pPr>
      <w:r>
        <w:rPr>
          <w:rFonts w:hint="eastAsia" w:asciiTheme="minorEastAsia" w:hAnsiTheme="minorEastAsia" w:eastAsiaTheme="minorEastAsia"/>
          <w:color w:val="000000"/>
          <w:sz w:val="32"/>
        </w:rPr>
        <w:t>杭州金鹰场馆设备有限公司</w:t>
      </w:r>
    </w:p>
    <w:p>
      <w:pPr>
        <w:jc w:val="center"/>
        <w:rPr>
          <w:rFonts w:cs="宋体" w:asciiTheme="minorEastAsia" w:hAnsiTheme="minorEastAsia" w:eastAsiaTheme="minorEastAsia"/>
          <w:color w:val="000000"/>
          <w:kern w:val="0"/>
          <w:sz w:val="32"/>
        </w:rPr>
      </w:pPr>
      <w:r>
        <w:rPr>
          <w:rFonts w:hint="eastAsia" w:cs="宋体" w:asciiTheme="minorEastAsia" w:hAnsiTheme="minorEastAsia" w:eastAsiaTheme="minorEastAsia"/>
          <w:color w:val="000000"/>
          <w:kern w:val="0"/>
          <w:sz w:val="32"/>
        </w:rPr>
        <w:t>202</w:t>
      </w:r>
      <w:r>
        <w:rPr>
          <w:rFonts w:hint="eastAsia" w:cs="宋体" w:asciiTheme="minorEastAsia" w:hAnsiTheme="minorEastAsia" w:eastAsiaTheme="minorEastAsia"/>
          <w:color w:val="000000"/>
          <w:kern w:val="0"/>
          <w:sz w:val="32"/>
          <w:lang w:val="en-US" w:eastAsia="zh-CN"/>
        </w:rPr>
        <w:t>2</w:t>
      </w:r>
      <w:r>
        <w:rPr>
          <w:rFonts w:hint="eastAsia" w:cs="宋体" w:asciiTheme="minorEastAsia" w:hAnsiTheme="minorEastAsia" w:eastAsiaTheme="minorEastAsia"/>
          <w:color w:val="000000"/>
          <w:kern w:val="0"/>
          <w:sz w:val="32"/>
        </w:rPr>
        <w:t>年10月</w:t>
      </w:r>
    </w:p>
    <w:p>
      <w:pPr>
        <w:rPr>
          <w:rFonts w:cs="宋体" w:asciiTheme="minorEastAsia" w:hAnsiTheme="minorEastAsia" w:eastAsiaTheme="minorEastAsia"/>
          <w:color w:val="000000"/>
          <w:kern w:val="0"/>
          <w:sz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exact"/>
        <w:ind w:firstLine="480" w:firstLineChars="200"/>
        <w:jc w:val="center"/>
        <w:rPr>
          <w:rFonts w:asciiTheme="minorEastAsia" w:hAnsiTheme="minorEastAsia" w:eastAsiaTheme="minorEastAsia"/>
          <w:color w:val="000000"/>
          <w:sz w:val="24"/>
        </w:rPr>
      </w:pPr>
      <w:bookmarkStart w:id="0" w:name="_Toc401646623"/>
      <w:r>
        <w:rPr>
          <w:rFonts w:hint="eastAsia" w:asciiTheme="minorEastAsia" w:hAnsiTheme="minorEastAsia" w:eastAsiaTheme="minorEastAsia"/>
          <w:color w:val="000000"/>
          <w:sz w:val="24"/>
        </w:rPr>
        <w:t>第一部分报告前言</w:t>
      </w:r>
      <w:bookmarkEnd w:id="0"/>
    </w:p>
    <w:p>
      <w:pPr>
        <w:spacing w:line="360" w:lineRule="exact"/>
        <w:rPr>
          <w:rFonts w:asciiTheme="minorEastAsia" w:hAnsiTheme="minorEastAsia" w:eastAsiaTheme="minorEastAsia"/>
          <w:color w:val="000000"/>
          <w:sz w:val="24"/>
        </w:rPr>
      </w:pPr>
      <w:bookmarkStart w:id="1" w:name="_Toc401646624"/>
      <w:r>
        <w:rPr>
          <w:rFonts w:hint="eastAsia" w:asciiTheme="minorEastAsia" w:hAnsiTheme="minorEastAsia" w:eastAsiaTheme="minorEastAsia"/>
          <w:color w:val="000000"/>
          <w:sz w:val="24"/>
        </w:rPr>
        <w:t>一、报告编制规范</w:t>
      </w:r>
      <w:bookmarkEnd w:id="1"/>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本公司保证报告所公布的质量诚信体系建设情况不存在任何误导性陈述及虚假情况，并对其内容的客观性、真实性负责。</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报告组织范围：杭州金鹰场馆设备有限公司</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报告发布时间：202</w:t>
      </w:r>
      <w:r>
        <w:rPr>
          <w:rFonts w:hint="eastAsia" w:asciiTheme="minorEastAsia" w:hAnsiTheme="minorEastAsia" w:eastAsiaTheme="minorEastAsia"/>
          <w:color w:val="000000"/>
          <w:sz w:val="24"/>
          <w:lang w:val="en-US" w:eastAsia="zh-CN"/>
        </w:rPr>
        <w:t>3</w:t>
      </w:r>
      <w:bookmarkStart w:id="23" w:name="_GoBack"/>
      <w:bookmarkEnd w:id="23"/>
      <w:r>
        <w:rPr>
          <w:rFonts w:hint="eastAsia" w:asciiTheme="minorEastAsia" w:hAnsiTheme="minorEastAsia" w:eastAsiaTheme="minorEastAsia"/>
          <w:color w:val="000000"/>
          <w:sz w:val="24"/>
        </w:rPr>
        <w:t>年10月</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报告发布周期：1 次/年</w:t>
      </w:r>
    </w:p>
    <w:p>
      <w:pPr>
        <w:spacing w:line="3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报告数据说明：报告内所涉及数据来源于公司，数据真实、有效。</w:t>
      </w:r>
    </w:p>
    <w:p>
      <w:pPr>
        <w:spacing w:line="360" w:lineRule="exact"/>
        <w:ind w:firstLine="480" w:firstLineChars="200"/>
        <w:rPr>
          <w:rFonts w:cs="宋体" w:asciiTheme="minorEastAsia" w:hAnsiTheme="minorEastAsia" w:eastAsiaTheme="minorEastAsia"/>
          <w:color w:val="000000"/>
          <w:kern w:val="0"/>
          <w:sz w:val="24"/>
        </w:rPr>
      </w:pPr>
    </w:p>
    <w:p>
      <w:pPr>
        <w:spacing w:line="360" w:lineRule="exact"/>
        <w:ind w:firstLine="480" w:firstLineChars="200"/>
        <w:rPr>
          <w:rFonts w:cs="宋体" w:asciiTheme="minorEastAsia" w:hAnsiTheme="minorEastAsia" w:eastAsiaTheme="minorEastAsia"/>
          <w:color w:val="000000"/>
          <w:kern w:val="0"/>
          <w:sz w:val="24"/>
        </w:rPr>
      </w:pPr>
    </w:p>
    <w:p>
      <w:pPr>
        <w:outlineLvl w:val="1"/>
        <w:rPr>
          <w:rFonts w:cs="宋体" w:asciiTheme="minorEastAsia" w:hAnsiTheme="minorEastAsia" w:eastAsiaTheme="minorEastAsia"/>
          <w:color w:val="000000"/>
          <w:kern w:val="0"/>
          <w:sz w:val="24"/>
        </w:rPr>
      </w:pPr>
      <w:bookmarkStart w:id="2" w:name="_Toc401646625"/>
      <w:r>
        <w:rPr>
          <w:rFonts w:hint="eastAsia" w:cs="宋体" w:asciiTheme="minorEastAsia" w:hAnsiTheme="minorEastAsia" w:eastAsiaTheme="minorEastAsia"/>
          <w:color w:val="000000"/>
          <w:kern w:val="0"/>
          <w:sz w:val="24"/>
        </w:rPr>
        <w:t>二、企业高层致辞</w:t>
      </w:r>
      <w:bookmarkEnd w:id="2"/>
    </w:p>
    <w:p>
      <w:pPr>
        <w:autoSpaceDE w:val="0"/>
        <w:autoSpaceDN w:val="0"/>
        <w:adjustRightInd w:val="0"/>
        <w:ind w:firstLine="480" w:firstLineChars="200"/>
        <w:jc w:val="left"/>
        <w:rPr>
          <w:rFonts w:ascii="宋体" w:hAnsi="宋体"/>
          <w:sz w:val="24"/>
        </w:rPr>
      </w:pPr>
      <w:r>
        <w:rPr>
          <w:rFonts w:hint="eastAsia" w:ascii="宋体" w:hAnsi="宋体"/>
          <w:sz w:val="24"/>
        </w:rPr>
        <w:t>杭州金鹰场馆设备有限公司地处农夫山泉的故乡一一新安江，邻近杭州机场、千岛湖通用机场，杭新景、杭瑞高速，杭黄、杭衢高铁横穿而过，交通十分便捷。</w:t>
      </w:r>
    </w:p>
    <w:p>
      <w:pPr>
        <w:autoSpaceDE w:val="0"/>
        <w:autoSpaceDN w:val="0"/>
        <w:adjustRightInd w:val="0"/>
        <w:ind w:firstLine="480" w:firstLineChars="200"/>
        <w:jc w:val="left"/>
        <w:rPr>
          <w:rFonts w:ascii="宋体" w:hAnsi="宋体"/>
          <w:sz w:val="24"/>
        </w:rPr>
      </w:pPr>
      <w:r>
        <w:rPr>
          <w:rFonts w:hint="eastAsia" w:ascii="宋体" w:hAnsi="宋体"/>
          <w:sz w:val="24"/>
        </w:rPr>
        <w:t>公司产品主要有体育场馆中空吹塑座椅、可伸缩活动看台座椅、礼堂椅、多功能会议街、学校课桌椅、民用塑料椅、舞台设备等。产品采用国际先进的设备工艺、优质的材料，并由美国工程师指导生严，因此产品具有世界先进水准。</w:t>
      </w:r>
    </w:p>
    <w:p>
      <w:pPr>
        <w:autoSpaceDE w:val="0"/>
        <w:autoSpaceDN w:val="0"/>
        <w:adjustRightInd w:val="0"/>
        <w:ind w:firstLine="480" w:firstLineChars="200"/>
        <w:jc w:val="left"/>
        <w:rPr>
          <w:rFonts w:ascii="宋体" w:hAnsi="宋体"/>
          <w:sz w:val="24"/>
        </w:rPr>
      </w:pPr>
      <w:r>
        <w:rPr>
          <w:rFonts w:hint="eastAsia" w:ascii="宋体" w:hAnsi="宋体"/>
          <w:sz w:val="24"/>
        </w:rPr>
        <w:t>公司通过了</w:t>
      </w:r>
      <w:r>
        <w:rPr>
          <w:rFonts w:ascii="宋体" w:hAnsi="宋体"/>
          <w:sz w:val="24"/>
        </w:rPr>
        <w:t>IS09001:2015</w:t>
      </w:r>
      <w:r>
        <w:rPr>
          <w:rFonts w:hint="eastAsia" w:ascii="宋体" w:hAnsi="宋体"/>
          <w:sz w:val="24"/>
        </w:rPr>
        <w:t>质量管理体系认证、</w:t>
      </w:r>
      <w:r>
        <w:rPr>
          <w:rFonts w:ascii="宋体" w:hAnsi="宋体"/>
          <w:sz w:val="24"/>
        </w:rPr>
        <w:t>IS014001: 2015</w:t>
      </w:r>
      <w:r>
        <w:rPr>
          <w:rFonts w:hint="eastAsia" w:ascii="宋体" w:hAnsi="宋体"/>
          <w:sz w:val="24"/>
        </w:rPr>
        <w:t>环境管理体系认证、ISO45001:2018职业健康安全管理体系认证；公司产品通过国际</w:t>
      </w:r>
      <w:r>
        <w:rPr>
          <w:rFonts w:ascii="宋体" w:hAnsi="宋体"/>
          <w:sz w:val="24"/>
        </w:rPr>
        <w:t>CE</w:t>
      </w:r>
      <w:r>
        <w:rPr>
          <w:rFonts w:hint="eastAsia" w:ascii="宋体" w:hAnsi="宋体"/>
          <w:sz w:val="24"/>
        </w:rPr>
        <w:t>认证，并取得多项国家专利证书，产品质量上乘、工艺精湛、样式美观。国内，产品受到北京怀柔文化宫、鄂尔多斯国际赛车场、满洲里套娃娃区、宜兴电视台、千岛湖电视台、上海源深体育场、上海复旦大学、广西师范大学、厦门大学、湖北京山网球中心、大同煤矿集团、中国美院、浙江科技学院等知名单位的好评！国外，美国撒榄球场、棒球场、巴西足球场、俄罗斯剧场、古巴大学、马达加斯加总统府、布隆迪国家体育场、泰国曼谷体育场等项目，充分展现了杭州金鹰的卓越风采。</w:t>
      </w:r>
    </w:p>
    <w:p>
      <w:pPr>
        <w:spacing w:line="500" w:lineRule="exact"/>
        <w:ind w:firstLine="437"/>
        <w:rPr>
          <w:rFonts w:ascii="宋体" w:hAnsi="宋体"/>
          <w:sz w:val="24"/>
        </w:rPr>
      </w:pPr>
      <w:r>
        <w:rPr>
          <w:rFonts w:hint="eastAsia" w:ascii="宋体" w:hAnsi="宋体"/>
          <w:sz w:val="24"/>
        </w:rPr>
        <w:t>金鹰公司坚持”质量第一，合作创新，以义制利，服务双赢”</w:t>
      </w:r>
      <w:r>
        <w:rPr>
          <w:rFonts w:ascii="宋体" w:hAnsi="宋体"/>
          <w:sz w:val="24"/>
        </w:rPr>
        <w:t xml:space="preserve"> </w:t>
      </w:r>
      <w:r>
        <w:rPr>
          <w:rFonts w:hint="eastAsia" w:ascii="宋体" w:hAnsi="宋体"/>
          <w:sz w:val="24"/>
        </w:rPr>
        <w:t>为宗旨。我们愿诚交八方朋友共创美好未来！</w:t>
      </w:r>
    </w:p>
    <w:p>
      <w:pPr>
        <w:widowControl/>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br w:type="page"/>
      </w:r>
    </w:p>
    <w:p>
      <w:pPr>
        <w:jc w:val="center"/>
        <w:rPr>
          <w:rFonts w:cs="宋体" w:asciiTheme="minorEastAsia" w:hAnsiTheme="minorEastAsia" w:eastAsiaTheme="minorEastAsia"/>
          <w:color w:val="000000"/>
          <w:kern w:val="0"/>
          <w:sz w:val="32"/>
        </w:rPr>
      </w:pPr>
      <w:r>
        <w:rPr>
          <w:rFonts w:hint="eastAsia" w:cs="宋体" w:asciiTheme="minorEastAsia" w:hAnsiTheme="minorEastAsia" w:eastAsiaTheme="minorEastAsia"/>
          <w:color w:val="000000"/>
          <w:kern w:val="0"/>
          <w:sz w:val="32"/>
        </w:rPr>
        <w:t>目   录</w:t>
      </w:r>
    </w:p>
    <w:p>
      <w:pPr>
        <w:pStyle w:val="12"/>
        <w:rPr>
          <w:rFonts w:asciiTheme="minorEastAsia" w:hAnsiTheme="minorEastAsia" w:eastAsiaTheme="minorEastAsia"/>
          <w:b w:val="0"/>
          <w:kern w:val="2"/>
          <w:sz w:val="24"/>
          <w:szCs w:val="24"/>
        </w:rPr>
      </w:pPr>
      <w:r>
        <w:rPr>
          <w:rFonts w:asciiTheme="minorEastAsia" w:hAnsiTheme="minorEastAsia" w:eastAsiaTheme="minorEastAsia"/>
          <w:b w:val="0"/>
          <w:color w:val="000000"/>
          <w:sz w:val="24"/>
          <w:szCs w:val="24"/>
        </w:rPr>
        <w:fldChar w:fldCharType="begin"/>
      </w:r>
      <w:r>
        <w:rPr>
          <w:rFonts w:asciiTheme="minorEastAsia" w:hAnsiTheme="minorEastAsia" w:eastAsiaTheme="minorEastAsia"/>
          <w:b w:val="0"/>
          <w:color w:val="000000"/>
          <w:sz w:val="24"/>
          <w:szCs w:val="24"/>
        </w:rPr>
        <w:instrText xml:space="preserve"> TOC \o "1-3" \h \z \u </w:instrText>
      </w:r>
      <w:r>
        <w:rPr>
          <w:rFonts w:asciiTheme="minorEastAsia" w:hAnsiTheme="minorEastAsia" w:eastAsiaTheme="minorEastAsia"/>
          <w:b w:val="0"/>
          <w:color w:val="000000"/>
          <w:sz w:val="24"/>
          <w:szCs w:val="24"/>
        </w:rPr>
        <w:fldChar w:fldCharType="separate"/>
      </w:r>
      <w:r>
        <w:fldChar w:fldCharType="begin"/>
      </w:r>
      <w:r>
        <w:instrText xml:space="preserve"> HYPERLINK \l "_Toc401646623" </w:instrText>
      </w:r>
      <w:r>
        <w:fldChar w:fldCharType="separate"/>
      </w:r>
      <w:r>
        <w:rPr>
          <w:rStyle w:val="18"/>
          <w:rFonts w:hint="eastAsia" w:asciiTheme="minorEastAsia" w:hAnsiTheme="minorEastAsia" w:eastAsiaTheme="minorEastAsia"/>
          <w:b w:val="0"/>
          <w:sz w:val="24"/>
          <w:szCs w:val="24"/>
        </w:rPr>
        <w:t>第一部分报告前言</w:t>
      </w:r>
      <w:r>
        <w:rPr>
          <w:rFonts w:asciiTheme="minorEastAsia" w:hAnsiTheme="minorEastAsia" w:eastAsiaTheme="minorEastAsia"/>
          <w:b w:val="0"/>
          <w:sz w:val="24"/>
          <w:szCs w:val="24"/>
        </w:rPr>
        <w:tab/>
      </w:r>
      <w:r>
        <w:rPr>
          <w:rFonts w:asciiTheme="minorEastAsia" w:hAnsiTheme="minorEastAsia" w:eastAsiaTheme="minorEastAsia"/>
          <w:b w:val="0"/>
          <w:sz w:val="24"/>
          <w:szCs w:val="24"/>
        </w:rPr>
        <w:fldChar w:fldCharType="begin"/>
      </w:r>
      <w:r>
        <w:rPr>
          <w:rFonts w:asciiTheme="minorEastAsia" w:hAnsiTheme="minorEastAsia" w:eastAsiaTheme="minorEastAsia"/>
          <w:b w:val="0"/>
          <w:sz w:val="24"/>
          <w:szCs w:val="24"/>
        </w:rPr>
        <w:instrText xml:space="preserve"> PAGEREF _Toc401646623 \h </w:instrText>
      </w:r>
      <w:r>
        <w:rPr>
          <w:rFonts w:asciiTheme="minorEastAsia" w:hAnsiTheme="minorEastAsia" w:eastAsiaTheme="minorEastAsia"/>
          <w:b w:val="0"/>
          <w:sz w:val="24"/>
          <w:szCs w:val="24"/>
        </w:rPr>
        <w:fldChar w:fldCharType="separate"/>
      </w:r>
      <w:r>
        <w:rPr>
          <w:rFonts w:asciiTheme="minorEastAsia" w:hAnsiTheme="minorEastAsia" w:eastAsiaTheme="minorEastAsia"/>
          <w:b w:val="0"/>
          <w:sz w:val="24"/>
          <w:szCs w:val="24"/>
        </w:rPr>
        <w:t>2</w:t>
      </w:r>
      <w:r>
        <w:rPr>
          <w:rFonts w:asciiTheme="minorEastAsia" w:hAnsiTheme="minorEastAsia" w:eastAsiaTheme="minorEastAsia"/>
          <w:b w:val="0"/>
          <w:sz w:val="24"/>
          <w:szCs w:val="24"/>
        </w:rPr>
        <w:fldChar w:fldCharType="end"/>
      </w:r>
      <w:r>
        <w:rPr>
          <w:rFonts w:asciiTheme="minorEastAsia" w:hAnsiTheme="minorEastAsia" w:eastAsiaTheme="minorEastAsia"/>
          <w:b w:val="0"/>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"_Toc401646624" </w:instrText>
      </w:r>
      <w:r>
        <w:fldChar w:fldCharType="separate"/>
      </w:r>
      <w:r>
        <w:rPr>
          <w:rStyle w:val="18"/>
          <w:rFonts w:hint="eastAsia" w:cs="宋体" w:asciiTheme="minorEastAsia" w:hAnsiTheme="minorEastAsia"/>
          <w:sz w:val="24"/>
          <w:szCs w:val="24"/>
        </w:rPr>
        <w:t>一、报告编制规范</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_Toc401646624 \h </w:instrText>
      </w:r>
      <w:r>
        <w:rPr>
          <w:rFonts w:asciiTheme="minorEastAsia" w:hAnsiTheme="minorEastAsia"/>
          <w:sz w:val="24"/>
          <w:szCs w:val="24"/>
        </w:rPr>
        <w:fldChar w:fldCharType="separate"/>
      </w:r>
      <w:r>
        <w:rPr>
          <w:rFonts w:asciiTheme="minorEastAsia" w:hAnsiTheme="minorEastAsia"/>
          <w:sz w:val="24"/>
          <w:szCs w:val="24"/>
        </w:rPr>
        <w:t>2</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"_Toc401646625" </w:instrText>
      </w:r>
      <w:r>
        <w:fldChar w:fldCharType="separate"/>
      </w:r>
      <w:r>
        <w:rPr>
          <w:rStyle w:val="18"/>
          <w:rFonts w:hint="eastAsia" w:cs="宋体" w:asciiTheme="minorEastAsia" w:hAnsiTheme="minorEastAsia"/>
          <w:sz w:val="24"/>
          <w:szCs w:val="24"/>
        </w:rPr>
        <w:t>二、企业高层致辞</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_Toc401646625 \h </w:instrText>
      </w:r>
      <w:r>
        <w:rPr>
          <w:rFonts w:asciiTheme="minorEastAsia" w:hAnsiTheme="minorEastAsia"/>
          <w:sz w:val="24"/>
          <w:szCs w:val="24"/>
        </w:rPr>
        <w:fldChar w:fldCharType="separate"/>
      </w:r>
      <w:r>
        <w:rPr>
          <w:rFonts w:asciiTheme="minorEastAsia" w:hAnsiTheme="minorEastAsia"/>
          <w:sz w:val="24"/>
          <w:szCs w:val="24"/>
        </w:rPr>
        <w:t>2</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"_Toc401646626" </w:instrText>
      </w:r>
      <w:r>
        <w:fldChar w:fldCharType="separate"/>
      </w:r>
      <w:r>
        <w:rPr>
          <w:rStyle w:val="18"/>
          <w:rFonts w:hint="eastAsia" w:cs="宋体" w:asciiTheme="minorEastAsia" w:hAnsiTheme="minorEastAsia"/>
          <w:sz w:val="24"/>
          <w:szCs w:val="24"/>
        </w:rPr>
        <w:t>三、企业简介</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_Toc401646626 \h </w:instrText>
      </w:r>
      <w:r>
        <w:rPr>
          <w:rFonts w:asciiTheme="minorEastAsia" w:hAnsiTheme="minorEastAsia"/>
          <w:sz w:val="24"/>
          <w:szCs w:val="24"/>
        </w:rPr>
        <w:fldChar w:fldCharType="separate"/>
      </w:r>
      <w:r>
        <w:rPr>
          <w:rFonts w:asciiTheme="minorEastAsia" w:hAnsiTheme="minorEastAsia"/>
          <w:sz w:val="24"/>
          <w:szCs w:val="24"/>
        </w:rPr>
        <w:t>2</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eastAsiaTheme="minorEastAsia"/>
          <w:b w:val="0"/>
          <w:kern w:val="2"/>
          <w:sz w:val="24"/>
          <w:szCs w:val="24"/>
        </w:rPr>
      </w:pPr>
      <w:r>
        <w:fldChar w:fldCharType="begin"/>
      </w:r>
      <w:r>
        <w:instrText xml:space="preserve"> HYPERLINK \l "_Toc401646627" </w:instrText>
      </w:r>
      <w:r>
        <w:fldChar w:fldCharType="separate"/>
      </w:r>
      <w:r>
        <w:rPr>
          <w:rStyle w:val="18"/>
          <w:rFonts w:hint="eastAsia" w:asciiTheme="minorEastAsia" w:hAnsiTheme="minorEastAsia" w:eastAsiaTheme="minorEastAsia"/>
          <w:b w:val="0"/>
          <w:sz w:val="24"/>
          <w:szCs w:val="24"/>
        </w:rPr>
        <w:t>第二部分报告正文</w:t>
      </w:r>
      <w:r>
        <w:rPr>
          <w:rFonts w:asciiTheme="minorEastAsia" w:hAnsiTheme="minorEastAsia" w:eastAsiaTheme="minorEastAsia"/>
          <w:b w:val="0"/>
          <w:sz w:val="24"/>
          <w:szCs w:val="24"/>
        </w:rPr>
        <w:tab/>
      </w:r>
      <w:r>
        <w:rPr>
          <w:rFonts w:asciiTheme="minorEastAsia" w:hAnsiTheme="minorEastAsia" w:eastAsiaTheme="minorEastAsia"/>
          <w:b w:val="0"/>
          <w:sz w:val="24"/>
          <w:szCs w:val="24"/>
        </w:rPr>
        <w:fldChar w:fldCharType="begin"/>
      </w:r>
      <w:r>
        <w:rPr>
          <w:rFonts w:asciiTheme="minorEastAsia" w:hAnsiTheme="minorEastAsia" w:eastAsiaTheme="minorEastAsia"/>
          <w:b w:val="0"/>
          <w:sz w:val="24"/>
          <w:szCs w:val="24"/>
        </w:rPr>
        <w:instrText xml:space="preserve"> PAGEREF _Toc401646627 \h </w:instrText>
      </w:r>
      <w:r>
        <w:rPr>
          <w:rFonts w:asciiTheme="minorEastAsia" w:hAnsiTheme="minorEastAsia" w:eastAsiaTheme="minorEastAsia"/>
          <w:b w:val="0"/>
          <w:sz w:val="24"/>
          <w:szCs w:val="24"/>
        </w:rPr>
        <w:fldChar w:fldCharType="separate"/>
      </w:r>
      <w:r>
        <w:rPr>
          <w:rFonts w:asciiTheme="minorEastAsia" w:hAnsiTheme="minorEastAsia" w:eastAsiaTheme="minorEastAsia"/>
          <w:b w:val="0"/>
          <w:sz w:val="24"/>
          <w:szCs w:val="24"/>
        </w:rPr>
        <w:t>5</w:t>
      </w:r>
      <w:r>
        <w:rPr>
          <w:rFonts w:asciiTheme="minorEastAsia" w:hAnsiTheme="minorEastAsia" w:eastAsiaTheme="minorEastAsia"/>
          <w:b w:val="0"/>
          <w:sz w:val="24"/>
          <w:szCs w:val="24"/>
        </w:rPr>
        <w:fldChar w:fldCharType="end"/>
      </w:r>
      <w:r>
        <w:rPr>
          <w:rFonts w:asciiTheme="minorEastAsia" w:hAnsiTheme="minorEastAsia" w:eastAsiaTheme="minorEastAsia"/>
          <w:b w:val="0"/>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"_Toc401646628" </w:instrText>
      </w:r>
      <w:r>
        <w:fldChar w:fldCharType="separate"/>
      </w:r>
      <w:r>
        <w:rPr>
          <w:rStyle w:val="18"/>
          <w:rFonts w:hint="eastAsia" w:cs="宋体" w:asciiTheme="minorEastAsia" w:hAnsiTheme="minorEastAsia"/>
          <w:sz w:val="24"/>
          <w:szCs w:val="24"/>
        </w:rPr>
        <w:t>一、企业质量理念</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_Toc401646628 \h </w:instrText>
      </w:r>
      <w:r>
        <w:rPr>
          <w:rFonts w:asciiTheme="minorEastAsia" w:hAnsiTheme="minorEastAsia"/>
          <w:sz w:val="24"/>
          <w:szCs w:val="24"/>
        </w:rPr>
        <w:fldChar w:fldCharType="separate"/>
      </w:r>
      <w:r>
        <w:rPr>
          <w:rFonts w:asciiTheme="minorEastAsia" w:hAnsiTheme="minorEastAsia"/>
          <w:sz w:val="24"/>
          <w:szCs w:val="24"/>
        </w:rPr>
        <w:t>5</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"_Toc401646629" </w:instrText>
      </w:r>
      <w:r>
        <w:fldChar w:fldCharType="separate"/>
      </w:r>
      <w:r>
        <w:rPr>
          <w:rStyle w:val="18"/>
          <w:rFonts w:hint="eastAsia" w:cs="宋体" w:asciiTheme="minorEastAsia" w:hAnsiTheme="minorEastAsia"/>
          <w:sz w:val="24"/>
          <w:szCs w:val="24"/>
        </w:rPr>
        <w:t>二、企业质量管理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_Toc401646629 \h </w:instrText>
      </w:r>
      <w:r>
        <w:rPr>
          <w:rFonts w:asciiTheme="minorEastAsia" w:hAnsiTheme="minorEastAsia"/>
          <w:sz w:val="24"/>
          <w:szCs w:val="24"/>
        </w:rPr>
        <w:fldChar w:fldCharType="separate"/>
      </w:r>
      <w:r>
        <w:rPr>
          <w:rFonts w:asciiTheme="minorEastAsia" w:hAnsiTheme="minorEastAsia"/>
          <w:sz w:val="24"/>
          <w:szCs w:val="24"/>
        </w:rPr>
        <w:t>5</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"_Toc401646630" </w:instrText>
      </w:r>
      <w:r>
        <w:fldChar w:fldCharType="separate"/>
      </w:r>
      <w:r>
        <w:rPr>
          <w:rStyle w:val="18"/>
          <w:rFonts w:hint="eastAsia" w:asciiTheme="minorEastAsia" w:hAnsiTheme="minorEastAsia"/>
          <w:sz w:val="24"/>
          <w:szCs w:val="24"/>
        </w:rPr>
        <w:t>（一）质量管理机构</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_Toc401646630 \h </w:instrText>
      </w:r>
      <w:r>
        <w:rPr>
          <w:rFonts w:asciiTheme="minorEastAsia" w:hAnsiTheme="minorEastAsia"/>
          <w:sz w:val="24"/>
          <w:szCs w:val="24"/>
        </w:rPr>
        <w:fldChar w:fldCharType="separate"/>
      </w:r>
      <w:r>
        <w:rPr>
          <w:rFonts w:asciiTheme="minorEastAsia" w:hAnsiTheme="minorEastAsia"/>
          <w:sz w:val="24"/>
          <w:szCs w:val="24"/>
        </w:rPr>
        <w:t>5</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"_Toc401646631" </w:instrText>
      </w:r>
      <w:r>
        <w:fldChar w:fldCharType="separate"/>
      </w:r>
      <w:r>
        <w:rPr>
          <w:rStyle w:val="18"/>
          <w:rFonts w:hint="eastAsia" w:asciiTheme="minorEastAsia" w:hAnsiTheme="minorEastAsia"/>
          <w:sz w:val="24"/>
          <w:szCs w:val="24"/>
        </w:rPr>
        <w:t>（二）质量管理体系</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_Toc401646631 \h </w:instrText>
      </w:r>
      <w:r>
        <w:rPr>
          <w:rFonts w:asciiTheme="minorEastAsia" w:hAnsiTheme="minorEastAsia"/>
          <w:sz w:val="24"/>
          <w:szCs w:val="24"/>
        </w:rPr>
        <w:fldChar w:fldCharType="separate"/>
      </w:r>
      <w:r>
        <w:rPr>
          <w:rFonts w:asciiTheme="minorEastAsia" w:hAnsiTheme="minorEastAsia"/>
          <w:sz w:val="24"/>
          <w:szCs w:val="24"/>
        </w:rPr>
        <w:t>5</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"_Toc401646632" </w:instrText>
      </w:r>
      <w:r>
        <w:fldChar w:fldCharType="separate"/>
      </w:r>
      <w:r>
        <w:rPr>
          <w:rStyle w:val="18"/>
          <w:rFonts w:hint="eastAsia" w:asciiTheme="minorEastAsia" w:hAnsiTheme="minorEastAsia"/>
          <w:sz w:val="24"/>
          <w:szCs w:val="24"/>
        </w:rPr>
        <w:t>（三）质量风险管理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_Toc401646632 \h </w:instrText>
      </w:r>
      <w:r>
        <w:rPr>
          <w:rFonts w:asciiTheme="minorEastAsia" w:hAnsiTheme="minorEastAsia"/>
          <w:sz w:val="24"/>
          <w:szCs w:val="24"/>
        </w:rPr>
        <w:fldChar w:fldCharType="separate"/>
      </w:r>
      <w:r>
        <w:rPr>
          <w:rFonts w:asciiTheme="minorEastAsia" w:hAnsiTheme="minorEastAsia"/>
          <w:sz w:val="24"/>
          <w:szCs w:val="24"/>
        </w:rPr>
        <w:t>6</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"_Toc401646633" </w:instrText>
      </w:r>
      <w:r>
        <w:fldChar w:fldCharType="separate"/>
      </w:r>
      <w:r>
        <w:rPr>
          <w:rStyle w:val="18"/>
          <w:rFonts w:hint="eastAsia" w:cs="宋体" w:asciiTheme="minorEastAsia" w:hAnsiTheme="minorEastAsia"/>
          <w:sz w:val="24"/>
          <w:szCs w:val="24"/>
        </w:rPr>
        <w:t>三、质量诚信管理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_Toc401646633 \h </w:instrText>
      </w:r>
      <w:r>
        <w:rPr>
          <w:rFonts w:asciiTheme="minorEastAsia" w:hAnsiTheme="minorEastAsia"/>
          <w:sz w:val="24"/>
          <w:szCs w:val="24"/>
        </w:rPr>
        <w:fldChar w:fldCharType="separate"/>
      </w:r>
      <w:r>
        <w:rPr>
          <w:rFonts w:asciiTheme="minorEastAsia" w:hAnsiTheme="minorEastAsia"/>
          <w:sz w:val="24"/>
          <w:szCs w:val="24"/>
        </w:rPr>
        <w:t>7</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"_Toc401646634" </w:instrText>
      </w:r>
      <w:r>
        <w:fldChar w:fldCharType="separate"/>
      </w:r>
      <w:r>
        <w:rPr>
          <w:rStyle w:val="18"/>
          <w:rFonts w:hint="eastAsia" w:asciiTheme="minorEastAsia" w:hAnsiTheme="minorEastAsia"/>
          <w:sz w:val="24"/>
          <w:szCs w:val="24"/>
        </w:rPr>
        <w:t>（一）质量诚信管理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_Toc401646634 \h </w:instrText>
      </w:r>
      <w:r>
        <w:rPr>
          <w:rFonts w:asciiTheme="minorEastAsia" w:hAnsiTheme="minorEastAsia"/>
          <w:sz w:val="24"/>
          <w:szCs w:val="24"/>
        </w:rPr>
        <w:fldChar w:fldCharType="separate"/>
      </w:r>
      <w:r>
        <w:rPr>
          <w:rFonts w:asciiTheme="minorEastAsia" w:hAnsiTheme="minorEastAsia"/>
          <w:sz w:val="24"/>
          <w:szCs w:val="24"/>
        </w:rPr>
        <w:t>7</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"_Toc401646635" </w:instrText>
      </w:r>
      <w:r>
        <w:fldChar w:fldCharType="separate"/>
      </w:r>
      <w:r>
        <w:rPr>
          <w:rStyle w:val="18"/>
          <w:rFonts w:hint="eastAsia" w:asciiTheme="minorEastAsia" w:hAnsiTheme="minorEastAsia"/>
          <w:sz w:val="24"/>
          <w:szCs w:val="24"/>
        </w:rPr>
        <w:t>（二）质量文化建设</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_Toc401646635 \h </w:instrText>
      </w:r>
      <w:r>
        <w:rPr>
          <w:rFonts w:asciiTheme="minorEastAsia" w:hAnsiTheme="minorEastAsia"/>
          <w:sz w:val="24"/>
          <w:szCs w:val="24"/>
        </w:rPr>
        <w:fldChar w:fldCharType="separate"/>
      </w:r>
      <w:r>
        <w:rPr>
          <w:rFonts w:asciiTheme="minorEastAsia" w:hAnsiTheme="minorEastAsia"/>
          <w:sz w:val="24"/>
          <w:szCs w:val="24"/>
        </w:rPr>
        <w:t>8</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"_Toc401646636" </w:instrText>
      </w:r>
      <w:r>
        <w:fldChar w:fldCharType="separate"/>
      </w:r>
      <w:r>
        <w:rPr>
          <w:rStyle w:val="18"/>
          <w:rFonts w:hint="eastAsia" w:cs="宋体" w:asciiTheme="minorEastAsia" w:hAnsiTheme="minorEastAsia"/>
          <w:sz w:val="24"/>
          <w:szCs w:val="24"/>
        </w:rPr>
        <w:t>四、企业质量基础</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_Toc401646636 \h </w:instrText>
      </w:r>
      <w:r>
        <w:rPr>
          <w:rFonts w:asciiTheme="minorEastAsia" w:hAnsiTheme="minorEastAsia"/>
          <w:sz w:val="24"/>
          <w:szCs w:val="24"/>
        </w:rPr>
        <w:fldChar w:fldCharType="separate"/>
      </w:r>
      <w:r>
        <w:rPr>
          <w:rFonts w:asciiTheme="minorEastAsia" w:hAnsiTheme="minorEastAsia"/>
          <w:sz w:val="24"/>
          <w:szCs w:val="24"/>
        </w:rPr>
        <w:t>8</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"_Toc401646637" </w:instrText>
      </w:r>
      <w:r>
        <w:fldChar w:fldCharType="separate"/>
      </w:r>
      <w:r>
        <w:rPr>
          <w:rStyle w:val="18"/>
          <w:rFonts w:hint="eastAsia" w:asciiTheme="minorEastAsia" w:hAnsiTheme="minorEastAsia"/>
          <w:sz w:val="24"/>
          <w:szCs w:val="24"/>
        </w:rPr>
        <w:t>（一）企业产品标准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_Toc401646637 \h </w:instrText>
      </w:r>
      <w:r>
        <w:rPr>
          <w:rFonts w:asciiTheme="minorEastAsia" w:hAnsiTheme="minorEastAsia"/>
          <w:sz w:val="24"/>
          <w:szCs w:val="24"/>
        </w:rPr>
        <w:fldChar w:fldCharType="separate"/>
      </w:r>
      <w:r>
        <w:rPr>
          <w:rFonts w:asciiTheme="minorEastAsia" w:hAnsiTheme="minorEastAsia"/>
          <w:sz w:val="24"/>
          <w:szCs w:val="24"/>
        </w:rPr>
        <w:t>8</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"_Toc401646638" </w:instrText>
      </w:r>
      <w:r>
        <w:fldChar w:fldCharType="separate"/>
      </w:r>
      <w:r>
        <w:rPr>
          <w:rStyle w:val="18"/>
          <w:rFonts w:hint="eastAsia" w:asciiTheme="minorEastAsia" w:hAnsiTheme="minorEastAsia"/>
          <w:sz w:val="24"/>
          <w:szCs w:val="24"/>
        </w:rPr>
        <w:t>（二）企业计量水平</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_Toc401646638 \h </w:instrText>
      </w:r>
      <w:r>
        <w:rPr>
          <w:rFonts w:asciiTheme="minorEastAsia" w:hAnsiTheme="minorEastAsia"/>
          <w:sz w:val="24"/>
          <w:szCs w:val="24"/>
        </w:rPr>
        <w:fldChar w:fldCharType="separate"/>
      </w:r>
      <w:r>
        <w:rPr>
          <w:rFonts w:asciiTheme="minorEastAsia" w:hAnsiTheme="minorEastAsia"/>
          <w:sz w:val="24"/>
          <w:szCs w:val="24"/>
        </w:rPr>
        <w:t>9</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"_Toc401646639" </w:instrText>
      </w:r>
      <w:r>
        <w:fldChar w:fldCharType="separate"/>
      </w:r>
      <w:r>
        <w:rPr>
          <w:rStyle w:val="18"/>
          <w:rFonts w:hint="eastAsia" w:asciiTheme="minorEastAsia" w:hAnsiTheme="minorEastAsia"/>
          <w:sz w:val="24"/>
          <w:szCs w:val="24"/>
        </w:rPr>
        <w:t>（三）认证认可情况</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_Toc401646639 \h </w:instrText>
      </w:r>
      <w:r>
        <w:rPr>
          <w:rFonts w:asciiTheme="minorEastAsia" w:hAnsiTheme="minorEastAsia"/>
          <w:sz w:val="24"/>
          <w:szCs w:val="24"/>
        </w:rPr>
        <w:fldChar w:fldCharType="separate"/>
      </w:r>
      <w:r>
        <w:rPr>
          <w:rFonts w:asciiTheme="minorEastAsia" w:hAnsiTheme="minorEastAsia"/>
          <w:sz w:val="24"/>
          <w:szCs w:val="24"/>
        </w:rPr>
        <w:t>9</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"_Toc401646640" </w:instrText>
      </w:r>
      <w:r>
        <w:fldChar w:fldCharType="separate"/>
      </w:r>
      <w:r>
        <w:rPr>
          <w:rStyle w:val="18"/>
          <w:rFonts w:hint="eastAsia" w:asciiTheme="minorEastAsia" w:hAnsiTheme="minorEastAsia"/>
          <w:sz w:val="24"/>
          <w:szCs w:val="24"/>
        </w:rPr>
        <w:t>（四）质量检验情况</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_Toc401646640 \h </w:instrText>
      </w:r>
      <w:r>
        <w:rPr>
          <w:rFonts w:asciiTheme="minorEastAsia" w:hAnsiTheme="minorEastAsia"/>
          <w:sz w:val="24"/>
          <w:szCs w:val="24"/>
        </w:rPr>
        <w:fldChar w:fldCharType="separate"/>
      </w:r>
      <w:r>
        <w:rPr>
          <w:rFonts w:asciiTheme="minorEastAsia" w:hAnsiTheme="minorEastAsia"/>
          <w:sz w:val="24"/>
          <w:szCs w:val="24"/>
        </w:rPr>
        <w:t>10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8296"/>
        </w:tabs>
        <w:spacing w:line="360" w:lineRule="exact"/>
        <w:rPr>
          <w:rFonts w:asciiTheme="minorEastAsia" w:hAnsiTheme="minorEastAsia"/>
          <w:kern w:val="2"/>
          <w:sz w:val="24"/>
          <w:szCs w:val="24"/>
        </w:rPr>
      </w:pPr>
      <w:r>
        <w:fldChar w:fldCharType="begin"/>
      </w:r>
      <w:r>
        <w:instrText xml:space="preserve"> HYPERLINK \l "_Toc401646641" </w:instrText>
      </w:r>
      <w:r>
        <w:fldChar w:fldCharType="separate"/>
      </w:r>
      <w:r>
        <w:rPr>
          <w:rStyle w:val="18"/>
          <w:rFonts w:hint="eastAsia" w:cs="宋体" w:asciiTheme="minorEastAsia" w:hAnsiTheme="minorEastAsia"/>
          <w:sz w:val="24"/>
          <w:szCs w:val="24"/>
        </w:rPr>
        <w:t>五、产品质量责任</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_Toc401646641 \h </w:instrText>
      </w:r>
      <w:r>
        <w:rPr>
          <w:rFonts w:asciiTheme="minorEastAsia" w:hAnsiTheme="minorEastAsia"/>
          <w:sz w:val="24"/>
          <w:szCs w:val="24"/>
        </w:rPr>
        <w:fldChar w:fldCharType="separate"/>
      </w:r>
      <w:r>
        <w:rPr>
          <w:rFonts w:asciiTheme="minorEastAsia" w:hAnsiTheme="minorEastAsia"/>
          <w:sz w:val="24"/>
          <w:szCs w:val="24"/>
        </w:rPr>
        <w:t>11</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"_Toc401646642" </w:instrText>
      </w:r>
      <w:r>
        <w:fldChar w:fldCharType="separate"/>
      </w:r>
      <w:r>
        <w:rPr>
          <w:rStyle w:val="18"/>
          <w:rFonts w:hint="eastAsia" w:asciiTheme="minorEastAsia" w:hAnsiTheme="minorEastAsia"/>
          <w:sz w:val="24"/>
          <w:szCs w:val="24"/>
        </w:rPr>
        <w:t>（一）产品质量水平</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_Toc401646642 \h </w:instrText>
      </w:r>
      <w:r>
        <w:rPr>
          <w:rFonts w:asciiTheme="minorEastAsia" w:hAnsiTheme="minorEastAsia"/>
          <w:sz w:val="24"/>
          <w:szCs w:val="24"/>
        </w:rPr>
        <w:fldChar w:fldCharType="separate"/>
      </w:r>
      <w:r>
        <w:rPr>
          <w:rFonts w:asciiTheme="minorEastAsia" w:hAnsiTheme="minorEastAsia"/>
          <w:sz w:val="24"/>
          <w:szCs w:val="24"/>
        </w:rPr>
        <w:t>11</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"_Toc401646643" </w:instrText>
      </w:r>
      <w:r>
        <w:fldChar w:fldCharType="separate"/>
      </w:r>
      <w:r>
        <w:rPr>
          <w:rStyle w:val="18"/>
          <w:rFonts w:hint="eastAsia" w:asciiTheme="minorEastAsia" w:hAnsiTheme="minorEastAsia"/>
          <w:sz w:val="24"/>
          <w:szCs w:val="24"/>
        </w:rPr>
        <w:t>（二）产品售后责任</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_Toc401646643 \h </w:instrText>
      </w:r>
      <w:r>
        <w:rPr>
          <w:rFonts w:asciiTheme="minorEastAsia" w:hAnsiTheme="minorEastAsia"/>
          <w:sz w:val="24"/>
          <w:szCs w:val="24"/>
        </w:rPr>
        <w:fldChar w:fldCharType="separate"/>
      </w:r>
      <w:r>
        <w:rPr>
          <w:rFonts w:asciiTheme="minorEastAsia" w:hAnsiTheme="minorEastAsia"/>
          <w:sz w:val="24"/>
          <w:szCs w:val="24"/>
        </w:rPr>
        <w:t>12</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"_Toc401646644" </w:instrText>
      </w:r>
      <w:r>
        <w:fldChar w:fldCharType="separate"/>
      </w:r>
      <w:r>
        <w:rPr>
          <w:rStyle w:val="18"/>
          <w:rFonts w:hint="eastAsia" w:asciiTheme="minorEastAsia" w:hAnsiTheme="minorEastAsia"/>
          <w:sz w:val="24"/>
          <w:szCs w:val="24"/>
        </w:rPr>
        <w:t>（三）企业社会责任</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_Toc401646644 \h </w:instrText>
      </w:r>
      <w:r>
        <w:rPr>
          <w:rFonts w:asciiTheme="minorEastAsia" w:hAnsiTheme="minorEastAsia"/>
          <w:sz w:val="24"/>
          <w:szCs w:val="24"/>
        </w:rPr>
        <w:fldChar w:fldCharType="separate"/>
      </w:r>
      <w:r>
        <w:rPr>
          <w:rFonts w:asciiTheme="minorEastAsia" w:hAnsiTheme="minorEastAsia"/>
          <w:sz w:val="24"/>
          <w:szCs w:val="24"/>
        </w:rPr>
        <w:t>12</w:t>
      </w:r>
      <w:r>
        <w:rPr>
          <w:rFonts w:asciiTheme="minorEastAsia" w:hAnsiTheme="minorEastAsia"/>
          <w:sz w:val="24"/>
          <w:szCs w:val="24"/>
        </w:rPr>
        <w:fldChar w:fldCharType="end"/>
      </w:r>
      <w:r>
        <w:rPr>
          <w:rFonts w:asciiTheme="minorEastAsia" w:hAnsiTheme="minorEastAsia"/>
          <w:sz w:val="24"/>
          <w:szCs w:val="24"/>
        </w:rPr>
        <w:fldChar w:fldCharType="end"/>
      </w:r>
    </w:p>
    <w:p>
      <w:pPr>
        <w:pStyle w:val="7"/>
        <w:tabs>
          <w:tab w:val="right" w:leader="dot" w:pos="8296"/>
        </w:tabs>
        <w:spacing w:line="360" w:lineRule="exact"/>
        <w:rPr>
          <w:rFonts w:asciiTheme="minorEastAsia" w:hAnsiTheme="minorEastAsia"/>
          <w:kern w:val="2"/>
          <w:sz w:val="24"/>
          <w:szCs w:val="24"/>
        </w:rPr>
      </w:pPr>
      <w:r>
        <w:fldChar w:fldCharType="begin"/>
      </w:r>
      <w:r>
        <w:instrText xml:space="preserve"> HYPERLINK \l "_Toc401646645" </w:instrText>
      </w:r>
      <w:r>
        <w:fldChar w:fldCharType="separate"/>
      </w:r>
      <w:r>
        <w:rPr>
          <w:rStyle w:val="18"/>
          <w:rFonts w:hint="eastAsia" w:asciiTheme="minorEastAsia" w:hAnsiTheme="minorEastAsia"/>
          <w:sz w:val="24"/>
          <w:szCs w:val="24"/>
        </w:rPr>
        <w:t>（四）质量信用记录</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_Toc401646645 \h </w:instrText>
      </w:r>
      <w:r>
        <w:rPr>
          <w:rFonts w:asciiTheme="minorEastAsia" w:hAnsiTheme="minorEastAsia"/>
          <w:sz w:val="24"/>
          <w:szCs w:val="24"/>
        </w:rPr>
        <w:fldChar w:fldCharType="separate"/>
      </w:r>
      <w:r>
        <w:rPr>
          <w:rFonts w:asciiTheme="minorEastAsia" w:hAnsiTheme="minorEastAsia"/>
          <w:sz w:val="24"/>
          <w:szCs w:val="24"/>
        </w:rPr>
        <w:t>1</w:t>
      </w:r>
      <w:r>
        <w:rPr>
          <w:rFonts w:asciiTheme="minorEastAsia" w:hAnsiTheme="minorEastAsia"/>
          <w:sz w:val="24"/>
          <w:szCs w:val="24"/>
        </w:rPr>
        <w:fldChar w:fldCharType="end"/>
      </w:r>
      <w:r>
        <w:rPr>
          <w:rFonts w:asciiTheme="minorEastAsia" w:hAnsiTheme="minorEastAsia"/>
          <w:sz w:val="24"/>
          <w:szCs w:val="24"/>
        </w:rPr>
        <w:fldChar w:fldCharType="end"/>
      </w:r>
      <w:r>
        <w:rPr>
          <w:rFonts w:hint="eastAsia" w:asciiTheme="minorEastAsia" w:hAnsiTheme="minorEastAsia"/>
          <w:sz w:val="24"/>
          <w:szCs w:val="24"/>
        </w:rPr>
        <w:t>2</w:t>
      </w:r>
    </w:p>
    <w:p>
      <w:pPr>
        <w:pStyle w:val="12"/>
        <w:rPr>
          <w:rFonts w:asciiTheme="minorEastAsia" w:hAnsiTheme="minorEastAsia" w:eastAsiaTheme="minorEastAsia"/>
          <w:b w:val="0"/>
          <w:kern w:val="2"/>
          <w:sz w:val="24"/>
          <w:szCs w:val="24"/>
        </w:rPr>
      </w:pPr>
      <w:r>
        <w:fldChar w:fldCharType="begin"/>
      </w:r>
      <w:r>
        <w:instrText xml:space="preserve"> HYPERLINK \l "_Toc401646646" </w:instrText>
      </w:r>
      <w:r>
        <w:fldChar w:fldCharType="separate"/>
      </w:r>
      <w:r>
        <w:rPr>
          <w:rStyle w:val="18"/>
          <w:rFonts w:hint="eastAsia" w:asciiTheme="minorEastAsia" w:hAnsiTheme="minorEastAsia" w:eastAsiaTheme="minorEastAsia"/>
          <w:b w:val="0"/>
          <w:sz w:val="24"/>
          <w:szCs w:val="24"/>
        </w:rPr>
        <w:t>第三部分报告结语</w:t>
      </w:r>
      <w:r>
        <w:rPr>
          <w:rFonts w:asciiTheme="minorEastAsia" w:hAnsiTheme="minorEastAsia" w:eastAsiaTheme="minorEastAsia"/>
          <w:b w:val="0"/>
          <w:sz w:val="24"/>
          <w:szCs w:val="24"/>
        </w:rPr>
        <w:tab/>
      </w:r>
      <w:r>
        <w:rPr>
          <w:rFonts w:asciiTheme="minorEastAsia" w:hAnsiTheme="minorEastAsia" w:eastAsiaTheme="minorEastAsia"/>
          <w:b w:val="0"/>
          <w:sz w:val="24"/>
          <w:szCs w:val="24"/>
        </w:rPr>
        <w:fldChar w:fldCharType="end"/>
      </w:r>
      <w:r>
        <w:rPr>
          <w:rFonts w:hint="eastAsia" w:asciiTheme="minorEastAsia" w:hAnsiTheme="minorEastAsia" w:eastAsiaTheme="minorEastAsia"/>
          <w:b w:val="0"/>
          <w:sz w:val="24"/>
          <w:szCs w:val="24"/>
        </w:rPr>
        <w:t>13</w:t>
      </w:r>
    </w:p>
    <w:p>
      <w:pPr>
        <w:spacing w:line="360" w:lineRule="exac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fldChar w:fldCharType="end"/>
      </w:r>
      <w:r>
        <w:rPr>
          <w:rFonts w:cs="宋体" w:asciiTheme="minorEastAsia" w:hAnsiTheme="minorEastAsia" w:eastAsiaTheme="minorEastAsia"/>
          <w:color w:val="000000"/>
          <w:kern w:val="0"/>
          <w:sz w:val="24"/>
        </w:rPr>
        <w:br w:type="page"/>
      </w:r>
    </w:p>
    <w:p>
      <w:pPr>
        <w:snapToGrid w:val="0"/>
        <w:spacing w:line="312" w:lineRule="auto"/>
        <w:ind w:firstLine="480" w:firstLineChars="200"/>
        <w:jc w:val="center"/>
        <w:rPr>
          <w:rFonts w:asciiTheme="minorEastAsia" w:hAnsiTheme="minorEastAsia" w:eastAsiaTheme="minorEastAsia"/>
          <w:color w:val="000000"/>
          <w:sz w:val="24"/>
        </w:rPr>
      </w:pPr>
      <w:bookmarkStart w:id="3" w:name="_Toc401646627"/>
      <w:r>
        <w:rPr>
          <w:rFonts w:hint="eastAsia" w:asciiTheme="minorEastAsia" w:hAnsiTheme="minorEastAsia" w:eastAsiaTheme="minorEastAsia"/>
          <w:color w:val="000000"/>
          <w:sz w:val="24"/>
        </w:rPr>
        <w:t>第二部分 报告正文</w:t>
      </w:r>
      <w:bookmarkEnd w:id="3"/>
    </w:p>
    <w:p>
      <w:pPr>
        <w:snapToGrid w:val="0"/>
        <w:spacing w:line="312" w:lineRule="auto"/>
        <w:ind w:firstLine="480" w:firstLineChars="200"/>
        <w:rPr>
          <w:rFonts w:asciiTheme="minorEastAsia" w:hAnsiTheme="minorEastAsia" w:eastAsiaTheme="minorEastAsia"/>
          <w:color w:val="000000"/>
          <w:sz w:val="24"/>
        </w:rPr>
      </w:pPr>
      <w:bookmarkStart w:id="4" w:name="_Toc401646628"/>
      <w:r>
        <w:rPr>
          <w:rFonts w:hint="eastAsia" w:asciiTheme="minorEastAsia" w:hAnsiTheme="minorEastAsia" w:eastAsiaTheme="minorEastAsia"/>
          <w:color w:val="000000"/>
          <w:sz w:val="24"/>
        </w:rPr>
        <w:t>一、企业质量理念</w:t>
      </w:r>
      <w:bookmarkEnd w:id="4"/>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杭州金鹰场馆设备有限公司始终将品质作为企业的</w:t>
      </w:r>
      <w:r>
        <w:rPr>
          <w:rFonts w:asciiTheme="minorEastAsia" w:hAnsiTheme="minorEastAsia" w:eastAsiaTheme="minorEastAsia"/>
          <w:color w:val="000000"/>
          <w:sz w:val="24"/>
        </w:rPr>
        <w:t>立业</w:t>
      </w:r>
      <w:r>
        <w:rPr>
          <w:rFonts w:hint="eastAsia" w:asciiTheme="minorEastAsia" w:hAnsiTheme="minorEastAsia" w:eastAsiaTheme="minorEastAsia"/>
          <w:color w:val="000000"/>
          <w:sz w:val="24"/>
        </w:rPr>
        <w:t>之本。为此，公司建立了严格的质量保证体系，严格按照《产品质量法》等法规及国家强制性标准的要求生产、销售产品，并制订了以《全面质量管理手册》为总纲的涵盖采购、制造、销售、售后服务全过程的质量管理文件，确保为顾客提供安全、健康、舒适的产品。</w:t>
      </w:r>
    </w:p>
    <w:p>
      <w:pPr>
        <w:snapToGrid w:val="0"/>
        <w:spacing w:line="312" w:lineRule="auto"/>
        <w:ind w:firstLine="480" w:firstLineChars="200"/>
        <w:rPr>
          <w:rFonts w:asciiTheme="minorEastAsia" w:hAnsiTheme="minorEastAsia" w:eastAsiaTheme="minorEastAsia"/>
          <w:color w:val="000000"/>
          <w:sz w:val="24"/>
        </w:rPr>
      </w:pPr>
      <w:bookmarkStart w:id="5" w:name="_Toc401646629"/>
      <w:r>
        <w:rPr>
          <w:rFonts w:asciiTheme="minorEastAsia" w:hAnsiTheme="minorEastAsia" w:eastAsiaTheme="minorEastAsia"/>
          <w:color w:val="000000"/>
          <w:sz w:val="24"/>
        </w:rPr>
        <w:t>二</w:t>
      </w:r>
      <w:r>
        <w:rPr>
          <w:rFonts w:hint="eastAsia" w:asciiTheme="minorEastAsia" w:hAnsiTheme="minorEastAsia" w:eastAsiaTheme="minorEastAsia"/>
          <w:color w:val="000000"/>
          <w:sz w:val="24"/>
        </w:rPr>
        <w:t>、企业质量管理</w:t>
      </w:r>
      <w:bookmarkEnd w:id="5"/>
    </w:p>
    <w:p>
      <w:pPr>
        <w:snapToGrid w:val="0"/>
        <w:spacing w:line="312" w:lineRule="auto"/>
        <w:ind w:firstLine="480" w:firstLineChars="200"/>
        <w:rPr>
          <w:rFonts w:asciiTheme="minorEastAsia" w:hAnsiTheme="minorEastAsia" w:eastAsiaTheme="minorEastAsia"/>
          <w:color w:val="000000"/>
          <w:sz w:val="24"/>
        </w:rPr>
      </w:pPr>
      <w:bookmarkStart w:id="6" w:name="_Toc401646630"/>
      <w:r>
        <w:rPr>
          <w:rFonts w:hint="eastAsia" w:asciiTheme="minorEastAsia" w:hAnsiTheme="minorEastAsia" w:eastAsiaTheme="minorEastAsia"/>
          <w:color w:val="000000"/>
          <w:sz w:val="24"/>
        </w:rPr>
        <w:t>（一）质量管理机构</w:t>
      </w:r>
      <w:bookmarkEnd w:id="6"/>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依据精简高效的原则，公司管理部定期发布最新组织机构图，人力资源及时确定各岗位的工作职责。公司设立了管理者代表，对公司的决策层、各工作岗位建立了详细的工作标准，制定了各部门职能说明书。各部门各司其职、相互沟通配合，营销、研发、采购、来料检验、仓储、生产、检验等运作流程脉络清晰、流畅。</w:t>
      </w:r>
    </w:p>
    <w:p>
      <w:pPr>
        <w:snapToGrid w:val="0"/>
        <w:spacing w:line="312" w:lineRule="auto"/>
        <w:ind w:firstLine="480" w:firstLineChars="200"/>
        <w:rPr>
          <w:rFonts w:asciiTheme="minorEastAsia" w:hAnsiTheme="minorEastAsia" w:eastAsiaTheme="minorEastAsia"/>
          <w:color w:val="000000"/>
          <w:sz w:val="24"/>
        </w:rPr>
      </w:pPr>
      <w:bookmarkStart w:id="7" w:name="_Toc401646631"/>
      <w:r>
        <w:rPr>
          <w:rFonts w:hint="eastAsia" w:asciiTheme="minorEastAsia" w:hAnsiTheme="minorEastAsia" w:eastAsiaTheme="minorEastAsia"/>
          <w:color w:val="000000"/>
          <w:sz w:val="24"/>
        </w:rPr>
        <w:t>（二）质量管理体系</w:t>
      </w:r>
      <w:bookmarkEnd w:id="7"/>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杭州金鹰场馆设备有限公司自引入ISO9001质量管理体系，以“精益求精、顾客满意、保护环境、预防污染、保障健康、安全第一、遵守法规、持续改进”为质量方针，持续整合各相关体系，建立适应本公司实际的质量管理、生产安全、职业健康等管理体系，扎实有效地落实了管理工作中的各项责任、各项目标，确保体系有效运行，推进公司可持续发展。</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建立了《内部审核控制程序》、《管理评审控制程序》，并根据内部审核需要培养了充足的内审员。为确保体系运行的有效性和持续改进，根据体系审核规定，公司定期对产品一致性和符合法律法规情况进行抽样检查，每年开展覆盖全公司范围的体系内审，对于审核发现的不符合项，公司组织进行分析原因，制定纠正措施与预防控制措施，责任部门根据纠正预防措施落实整改，并评价整改效果，各问题整改验证合格后关闭。最终形成内部审核报告，对体系的整改及不合格项的预防提出建议，并作为管理评审的一个重要输入，报告管理者。</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制定了《不合格品控制程序》等程序文件，对不合格品进行了严格管控。公司所有的产品必须通过检验合格后方能流入下工序或出厂。任何不合格产品均有明确有标识、记录、评价、隔离和处理等要求，各种不合格产品返工、返修后必须经过重新检验合格后才能进入下工序。</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对于所有出现的显性或隐性质量问题及不合格，品质部门均有详细数据记录，并由专人进行统计分析后，由责任部门依据《纠正和预防措施程序》制定纠正预防并进行整改，评估纠正预防措施有效之后方能关闭问题项，而且各种产品数据均可追溯。</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综上所述，公司的质量管理体系强调系统优化、过程方法、质量工具应用的常规化和日常化，在各系统、各过程充分应用</w:t>
      </w:r>
      <w:r>
        <w:rPr>
          <w:rFonts w:asciiTheme="minorEastAsia" w:hAnsiTheme="minorEastAsia" w:eastAsiaTheme="minorEastAsia"/>
          <w:color w:val="000000"/>
          <w:sz w:val="24"/>
        </w:rPr>
        <w:t>PDCA</w:t>
      </w:r>
      <w:r>
        <w:rPr>
          <w:rFonts w:hint="eastAsia" w:asciiTheme="minorEastAsia" w:hAnsiTheme="minorEastAsia" w:eastAsiaTheme="minorEastAsia"/>
          <w:color w:val="000000"/>
          <w:sz w:val="24"/>
        </w:rPr>
        <w:t>循环，持续改善、追求卓越。</w:t>
      </w:r>
    </w:p>
    <w:p>
      <w:pPr>
        <w:snapToGrid w:val="0"/>
        <w:spacing w:line="312" w:lineRule="auto"/>
        <w:ind w:firstLine="480" w:firstLineChars="200"/>
        <w:rPr>
          <w:rFonts w:asciiTheme="minorEastAsia" w:hAnsiTheme="minorEastAsia" w:eastAsiaTheme="minorEastAsia"/>
          <w:color w:val="000000"/>
          <w:sz w:val="24"/>
        </w:rPr>
      </w:pPr>
    </w:p>
    <w:p>
      <w:pPr>
        <w:snapToGrid w:val="0"/>
        <w:spacing w:line="312" w:lineRule="auto"/>
        <w:ind w:firstLine="480" w:firstLineChars="200"/>
        <w:rPr>
          <w:rFonts w:asciiTheme="minorEastAsia" w:hAnsiTheme="minorEastAsia" w:eastAsiaTheme="minorEastAsia"/>
          <w:color w:val="000000"/>
          <w:sz w:val="24"/>
        </w:rPr>
      </w:pPr>
      <w:bookmarkStart w:id="8" w:name="_Toc401646632"/>
      <w:r>
        <w:rPr>
          <w:rFonts w:hint="eastAsia" w:asciiTheme="minorEastAsia" w:hAnsiTheme="minorEastAsia" w:eastAsiaTheme="minorEastAsia"/>
          <w:color w:val="000000"/>
          <w:sz w:val="24"/>
        </w:rPr>
        <w:t>（三）质量风险管理</w:t>
      </w:r>
      <w:bookmarkEnd w:id="8"/>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为保证不断提高产品质量，提升公司质量服务水平，在公司质量管理体系的程序文件中明确了顾客对产品的要求、评审及服务，通过</w:t>
      </w:r>
      <w:r>
        <w:rPr>
          <w:rFonts w:hint="eastAsia" w:asciiTheme="minorEastAsia" w:hAnsiTheme="minorEastAsia" w:eastAsiaTheme="minorEastAsia"/>
          <w:color w:val="000000" w:themeColor="text1"/>
          <w:sz w:val="24"/>
        </w:rPr>
        <w:t>满意度调查、电话回访</w:t>
      </w:r>
      <w:r>
        <w:rPr>
          <w:rFonts w:hint="eastAsia" w:asciiTheme="minorEastAsia" w:hAnsiTheme="minorEastAsia" w:eastAsiaTheme="minorEastAsia"/>
          <w:color w:val="000000"/>
          <w:sz w:val="24"/>
        </w:rPr>
        <w:t>等方式，收集客户投诉或者潜在抱怨信息，通过对竞争对手的考察以及顾客对其他对手产品的评价，收集顾客对产品与服务期望，主动进行预防来减少顾客投诉。</w:t>
      </w:r>
    </w:p>
    <w:p>
      <w:pPr>
        <w:pStyle w:val="32"/>
        <w:spacing w:line="360" w:lineRule="auto"/>
        <w:ind w:firstLine="480" w:firstLineChars="200"/>
        <w:rPr>
          <w:rFonts w:ascii="宋体" w:hAnsi="宋体" w:cs="宋体"/>
          <w:bCs/>
          <w:color w:val="000000"/>
          <w:sz w:val="24"/>
          <w:szCs w:val="24"/>
        </w:rPr>
      </w:pPr>
      <w:r>
        <w:rPr>
          <w:rFonts w:hint="eastAsia" w:asciiTheme="minorEastAsia" w:hAnsiTheme="minorEastAsia" w:eastAsiaTheme="minorEastAsia"/>
          <w:color w:val="000000"/>
          <w:sz w:val="24"/>
        </w:rPr>
        <w:t>公司根据战略要求，对市场进行细分，以提高资源和运作的有效性针对性。</w:t>
      </w:r>
      <w:r>
        <w:rPr>
          <w:rFonts w:hint="eastAsia" w:ascii="宋体" w:hAnsi="宋体" w:cs="宋体"/>
          <w:bCs/>
          <w:color w:val="000000"/>
          <w:sz w:val="24"/>
          <w:szCs w:val="24"/>
        </w:rPr>
        <w:t>按照产品不同进行分类，不同产品客户需求特点各有差异，公司在各个领域均取得领先的成果。</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公司通过</w:t>
      </w:r>
      <w:r>
        <w:rPr>
          <w:rFonts w:hint="eastAsia" w:ascii="宋体" w:hAnsi="宋体"/>
          <w:color w:val="000000"/>
          <w:sz w:val="24"/>
        </w:rPr>
        <w:t>走访调研、召开营销会议、开展顾客（顾客）满意度调查、开通服务专线等多种方式</w:t>
      </w:r>
      <w:r>
        <w:rPr>
          <w:rFonts w:hint="eastAsia" w:asciiTheme="minorEastAsia" w:hAnsiTheme="minorEastAsia" w:eastAsiaTheme="minorEastAsia"/>
          <w:color w:val="000000"/>
          <w:sz w:val="24"/>
        </w:rPr>
        <w:t>方法，了解客户的需求和期望。</w:t>
      </w:r>
    </w:p>
    <w:p>
      <w:pPr>
        <w:snapToGrid w:val="0"/>
        <w:spacing w:line="312"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napToGrid w:val="0"/>
        <w:spacing w:line="312"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根据顾客需求和期望的变化</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对产品规划、开发设计、过程改进等改进指导</w:t>
      </w:r>
      <w:r>
        <w:rPr>
          <w:rFonts w:hint="eastAsia" w:asciiTheme="minorEastAsia" w:hAnsiTheme="minorEastAsia" w:eastAsiaTheme="minorEastAsia"/>
          <w:color w:val="000000"/>
          <w:sz w:val="24"/>
        </w:rPr>
        <w:t>如下：</w:t>
      </w:r>
    </w:p>
    <w:p>
      <w:pPr>
        <w:snapToGrid w:val="0"/>
        <w:spacing w:line="312"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1）将顾客需求和期望变化用于产品规划。</w:t>
      </w:r>
    </w:p>
    <w:p>
      <w:pPr>
        <w:snapToGrid w:val="0"/>
        <w:spacing w:line="312"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2）将顾客需求和期望变化用于产品开发改进设计。</w:t>
      </w:r>
    </w:p>
    <w:p>
      <w:pPr>
        <w:snapToGrid w:val="0"/>
        <w:spacing w:line="312" w:lineRule="auto"/>
        <w:ind w:firstLine="480" w:firstLineChars="200"/>
        <w:rPr>
          <w:rFonts w:asciiTheme="minorEastAsia" w:hAnsiTheme="minorEastAsia" w:eastAsiaTheme="minorEastAsia"/>
          <w:sz w:val="24"/>
        </w:rPr>
      </w:pPr>
      <w:r>
        <w:rPr>
          <w:rFonts w:asciiTheme="minorEastAsia" w:hAnsiTheme="minorEastAsia" w:eastAsiaTheme="minorEastAsia"/>
          <w:color w:val="000000"/>
          <w:sz w:val="24"/>
        </w:rPr>
        <w:t>针对关键顾客，利用信息化手段，和公司信息化系统对接，及时将顾客销售情况、新品信息等</w:t>
      </w:r>
      <w:r>
        <w:rPr>
          <w:rFonts w:asciiTheme="minorEastAsia" w:hAnsiTheme="minorEastAsia" w:eastAsiaTheme="minorEastAsia"/>
          <w:color w:val="000000" w:themeColor="text1"/>
          <w:sz w:val="24"/>
        </w:rPr>
        <w:t>，传递公司主管部门。每月度信息沟通，变更为每日数据对接。更快速了解关键顾客需求，适应市场变化。</w:t>
      </w:r>
    </w:p>
    <w:p>
      <w:pPr>
        <w:snapToGrid w:val="0"/>
        <w:spacing w:line="312" w:lineRule="auto"/>
        <w:ind w:firstLine="480" w:firstLineChars="200"/>
        <w:rPr>
          <w:rFonts w:ascii="宋体" w:hAnsi="宋体"/>
          <w:sz w:val="24"/>
        </w:rPr>
      </w:pPr>
      <w:r>
        <w:rPr>
          <w:rFonts w:ascii="宋体" w:hAnsi="宋体"/>
          <w:sz w:val="24"/>
        </w:rPr>
        <w:t>为就近收集市场信息，及时了解招标项目进程，方便公司对重点客户或潜在重点客户进行全程式跟踪服务，本公司已在国内多个</w:t>
      </w:r>
      <w:r>
        <w:rPr>
          <w:rFonts w:hint="eastAsia" w:ascii="宋体" w:hAnsi="宋体"/>
          <w:sz w:val="24"/>
        </w:rPr>
        <w:t>城市或地区</w:t>
      </w:r>
      <w:r>
        <w:rPr>
          <w:rFonts w:ascii="宋体" w:hAnsi="宋体"/>
          <w:sz w:val="24"/>
        </w:rPr>
        <w:t>设立了售后服务网点，形成了覆盖全国的营销网络和服务网络。售后服务网点配备掌握专业技术的销售与服务人员，根据客户需求，就技术、质量等问题展开全方位、个性化交流与服务（提供日常检测、维修保养、后续改造等服务）</w:t>
      </w:r>
      <w:r>
        <w:rPr>
          <w:rFonts w:hint="eastAsia" w:ascii="宋体" w:hAnsi="宋体"/>
          <w:sz w:val="24"/>
        </w:rPr>
        <w:t>，</w:t>
      </w:r>
      <w:r>
        <w:rPr>
          <w:rFonts w:ascii="宋体" w:hAnsi="宋体"/>
          <w:sz w:val="24"/>
        </w:rPr>
        <w:t>以此构筑了一个以客户为中心并</w:t>
      </w:r>
      <w:r>
        <w:rPr>
          <w:rFonts w:hint="eastAsia" w:ascii="宋体" w:hAnsi="宋体"/>
          <w:sz w:val="24"/>
        </w:rPr>
        <w:t>为</w:t>
      </w:r>
      <w:r>
        <w:rPr>
          <w:rFonts w:ascii="宋体" w:hAnsi="宋体"/>
          <w:sz w:val="24"/>
        </w:rPr>
        <w:t>客户创造价值为目标的服务支撑体系</w:t>
      </w:r>
      <w:r>
        <w:rPr>
          <w:rFonts w:hint="eastAsia" w:ascii="宋体" w:hAnsi="宋体"/>
          <w:sz w:val="24"/>
        </w:rPr>
        <w:t>。</w:t>
      </w:r>
    </w:p>
    <w:p>
      <w:pPr>
        <w:spacing w:line="360" w:lineRule="auto"/>
        <w:ind w:firstLine="480" w:firstLineChars="200"/>
        <w:rPr>
          <w:rFonts w:ascii="宋体" w:hAnsi="宋体"/>
          <w:color w:val="000000"/>
          <w:sz w:val="24"/>
        </w:rPr>
      </w:pPr>
      <w:r>
        <w:rPr>
          <w:rFonts w:hint="eastAsia" w:ascii="宋体" w:hAnsi="宋体"/>
          <w:color w:val="000000"/>
          <w:sz w:val="24"/>
        </w:rPr>
        <w:t>公司重视当前和以往顾客信息的应用。当前信息包括营销人员、销售商等收集反馈信息，市场调研人员、领导走访市场得到的信息及参加展会、行业会议收集的客户信息等；以往的信息包括顾客投诉、顾客满意度调查结果等。由营销管理人员将收集到的顾客信息，进行统计和分析，并在营销策略的制定、新顾客的开发、产品和服务改进等方面得到充分运用。</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客户投诉的处理信息和结果应在公司内部加以沟通。公司应充分认识顾客投诉对公司利益的下列影响：</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a）客户投诉处理后，客户更加满意，客户满意度提高；</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b）改善同客户的关系，重复性订单增加、传递口碑；</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c）降低客户转向竞争对手的可能性；</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d）提高公司产品和服务的质量；</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e）提供未来的业务机会。</w:t>
      </w:r>
    </w:p>
    <w:p>
      <w:pPr>
        <w:snapToGrid w:val="0"/>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公司积累和分析投诉信息，确定共性问题、识别根本原因及改进的重点，以用于整个组织及合作伙伴的持续改进。</w:t>
      </w:r>
    </w:p>
    <w:p>
      <w:pPr>
        <w:snapToGrid w:val="0"/>
        <w:spacing w:line="312" w:lineRule="auto"/>
        <w:ind w:firstLine="484" w:firstLineChars="202"/>
        <w:jc w:val="left"/>
        <w:rPr>
          <w:rFonts w:asciiTheme="minorEastAsia" w:hAnsiTheme="minorEastAsia" w:eastAsiaTheme="minorEastAsia"/>
          <w:bCs/>
          <w:sz w:val="24"/>
        </w:rPr>
      </w:pPr>
      <w:bookmarkStart w:id="9" w:name="_Toc401646633"/>
      <w:r>
        <w:rPr>
          <w:rFonts w:hint="eastAsia" w:asciiTheme="minorEastAsia" w:hAnsiTheme="minorEastAsia" w:eastAsiaTheme="minorEastAsia"/>
          <w:bCs/>
          <w:sz w:val="24"/>
        </w:rPr>
        <w:t>三、质量诚信管理</w:t>
      </w:r>
      <w:bookmarkEnd w:id="9"/>
    </w:p>
    <w:p>
      <w:pPr>
        <w:snapToGrid w:val="0"/>
        <w:spacing w:line="312" w:lineRule="auto"/>
        <w:ind w:firstLine="484" w:firstLineChars="202"/>
        <w:rPr>
          <w:rFonts w:asciiTheme="minorEastAsia" w:hAnsiTheme="minorEastAsia" w:eastAsiaTheme="minorEastAsia"/>
          <w:bCs/>
          <w:sz w:val="24"/>
        </w:rPr>
      </w:pPr>
      <w:bookmarkStart w:id="10" w:name="_Toc401646634"/>
      <w:r>
        <w:rPr>
          <w:rFonts w:hint="eastAsia" w:asciiTheme="minorEastAsia" w:hAnsiTheme="minorEastAsia" w:eastAsiaTheme="minorEastAsia"/>
          <w:bCs/>
          <w:sz w:val="24"/>
        </w:rPr>
        <w:t>（一）质量诚信管理</w:t>
      </w:r>
      <w:bookmarkEnd w:id="10"/>
    </w:p>
    <w:p>
      <w:pPr>
        <w:snapToGrid w:val="0"/>
        <w:spacing w:line="312" w:lineRule="auto"/>
        <w:ind w:firstLine="484" w:firstLineChars="202"/>
        <w:rPr>
          <w:rFonts w:asciiTheme="minorEastAsia" w:hAnsiTheme="minorEastAsia" w:eastAsiaTheme="minorEastAsia"/>
          <w:bCs/>
          <w:sz w:val="24"/>
        </w:rPr>
      </w:pPr>
      <w:r>
        <w:rPr>
          <w:rFonts w:hint="eastAsia" w:asciiTheme="minorEastAsia" w:hAnsiTheme="minorEastAsia" w:eastAsiaTheme="minorEastAsia"/>
          <w:bCs/>
          <w:sz w:val="24"/>
        </w:rPr>
        <w:t>诚信是金鹰公司质量文化的核心组成部分，质量诚信的理念和自律在公司内已经成为了各级人员的共识，是必须遵守的基本职业道德，其全方面的诚信体现在：</w:t>
      </w:r>
    </w:p>
    <w:p>
      <w:pPr>
        <w:snapToGrid w:val="0"/>
        <w:spacing w:line="312" w:lineRule="auto"/>
        <w:ind w:firstLine="484" w:firstLineChars="202"/>
        <w:rPr>
          <w:rFonts w:asciiTheme="minorEastAsia" w:hAnsiTheme="minorEastAsia" w:eastAsiaTheme="minorEastAsia"/>
          <w:bCs/>
          <w:sz w:val="24"/>
        </w:rPr>
      </w:pPr>
      <w:r>
        <w:rPr>
          <w:rFonts w:hint="eastAsia" w:asciiTheme="minorEastAsia" w:hAnsiTheme="minorEastAsia" w:eastAsiaTheme="minorEastAsia"/>
          <w:bCs/>
          <w:sz w:val="24"/>
        </w:rPr>
        <w:t>1）建立诚信守法的环境</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高层领导致力于营造诚信守法的环境，</w:t>
      </w:r>
      <w:r>
        <w:rPr>
          <w:rFonts w:hint="eastAsia" w:asciiTheme="minorEastAsia" w:hAnsiTheme="minorEastAsia" w:eastAsiaTheme="minorEastAsia"/>
          <w:bCs/>
          <w:sz w:val="24"/>
        </w:rPr>
        <w:t>使公司全体员工树立法律法规意识，认识到满足顾客和其它相关方要求，以及执行有关法律、法规的重要性，清楚地了解让顾客满意和相关方满意是最基本的要求，关系到公司的生存和发展；</w:t>
      </w:r>
      <w:r>
        <w:rPr>
          <w:rFonts w:hint="eastAsia" w:asciiTheme="minorEastAsia" w:hAnsiTheme="minorEastAsia" w:eastAsiaTheme="minorEastAsia"/>
          <w:color w:val="000000"/>
          <w:sz w:val="24"/>
        </w:rPr>
        <w:t>公司总经办负责收集相关法律法规，开展合规性评价，开展法律法规培训，建立商业行为准则和员工商业行为规范，依法诚信纳税，及时足额缴纳各项税款。</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2）营造改进创新环境</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公司通过完善制度、激励措施，鼓励各部门各层次人员积极参与改进和创新活动，营造改进、创新氛围。</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3）营造快速反应环境</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公司倡导“简单、尊重、快执行”的作风，</w:t>
      </w:r>
      <w:r>
        <w:rPr>
          <w:rFonts w:hint="eastAsia" w:ascii="宋体" w:hAnsi="宋体" w:cs="宋体"/>
          <w:color w:val="000000"/>
          <w:sz w:val="24"/>
        </w:rPr>
        <w:t>实行“精简高效、集中一贯、纵横结合、依靠协力”的管理模式，</w:t>
      </w:r>
      <w:r>
        <w:rPr>
          <w:rFonts w:hint="eastAsia" w:asciiTheme="minorEastAsia" w:hAnsiTheme="minorEastAsia" w:eastAsiaTheme="minorEastAsia"/>
          <w:color w:val="000000"/>
          <w:sz w:val="24"/>
        </w:rPr>
        <w:t>建立快速反应机制。</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4）创建学习型组织</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建立多渠道、系统化的学习和教育培训体系，促进组织和员工的学习。</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5）确保履行产品和服务质量安全的职责</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公司通过深入实施质量管理体系、测量管理体系、标准化体系、环境管理体系、职业健康安全管理体系。</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6）大力推进品牌建设</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制订品牌战略规划，成立独立的品牌部，参与品牌建设活动，开展品牌调研及顾客满意度调查工作，配置资源多渠道品牌推广。</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公司应对品牌进行定位，确定品牌核心价值，制定品牌中长期规划，制定品牌传播推广的措施并有效实施。</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7）强化风险意识，推进持续经营，积极培养公司未来领导者。</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8）组织公司绩效评价。</w:t>
      </w:r>
    </w:p>
    <w:p>
      <w:pPr>
        <w:snapToGrid w:val="0"/>
        <w:spacing w:line="312" w:lineRule="auto"/>
        <w:ind w:firstLine="484" w:firstLineChars="202"/>
        <w:rPr>
          <w:rFonts w:asciiTheme="minorEastAsia" w:hAnsiTheme="minorEastAsia" w:eastAsiaTheme="minorEastAsia"/>
          <w:color w:val="000000"/>
          <w:sz w:val="24"/>
        </w:rPr>
      </w:pPr>
      <w:r>
        <w:rPr>
          <w:rFonts w:hint="eastAsia" w:asciiTheme="minorEastAsia" w:hAnsiTheme="minorEastAsia" w:eastAsiaTheme="minorEastAsia"/>
          <w:color w:val="000000"/>
          <w:sz w:val="24"/>
        </w:rPr>
        <w:t>公司依照卓越绩效模式，建立领导、战略、顾客与市场、资源、过程管理、测量分析与改进、经验结果度等绩效评价指标，采用了多种方式进行绩效评价。</w:t>
      </w:r>
    </w:p>
    <w:p>
      <w:pPr>
        <w:spacing w:line="400" w:lineRule="exact"/>
        <w:ind w:firstLine="480" w:firstLineChars="200"/>
        <w:rPr>
          <w:rFonts w:asciiTheme="minorEastAsia" w:hAnsiTheme="minorEastAsia" w:eastAsiaTheme="minorEastAsia"/>
          <w:color w:val="000000"/>
          <w:sz w:val="24"/>
        </w:rPr>
      </w:pPr>
      <w:bookmarkStart w:id="11" w:name="_Toc401646635"/>
      <w:r>
        <w:rPr>
          <w:rFonts w:hint="eastAsia" w:asciiTheme="minorEastAsia" w:hAnsiTheme="minorEastAsia" w:eastAsiaTheme="minorEastAsia"/>
          <w:color w:val="000000"/>
          <w:sz w:val="24"/>
        </w:rPr>
        <w:t>（二）质量文化建设</w:t>
      </w:r>
      <w:bookmarkEnd w:id="11"/>
    </w:p>
    <w:p>
      <w:pPr>
        <w:spacing w:line="360" w:lineRule="auto"/>
        <w:ind w:firstLine="480" w:firstLineChars="200"/>
        <w:rPr>
          <w:rFonts w:ascii="宋体" w:hAnsi="宋体"/>
          <w:color w:val="000000"/>
          <w:sz w:val="24"/>
        </w:rPr>
      </w:pPr>
      <w:r>
        <w:rPr>
          <w:rFonts w:hint="eastAsia" w:ascii="宋体" w:hAnsi="宋体" w:cs="Arial"/>
          <w:color w:val="000000"/>
          <w:sz w:val="24"/>
        </w:rPr>
        <w:t>公司</w:t>
      </w:r>
      <w:r>
        <w:rPr>
          <w:rFonts w:ascii="宋体" w:hAnsi="宋体" w:cs="Arial"/>
          <w:color w:val="000000"/>
          <w:sz w:val="24"/>
        </w:rPr>
        <w:t>在发展实践中，始终将企业文化作为发展的支撑点，紧紧围绕企业发展，逐步构建了企业经营管理、企业精神、人文环境等方面独特的价值体系。</w:t>
      </w:r>
    </w:p>
    <w:p>
      <w:pPr>
        <w:pStyle w:val="6"/>
        <w:spacing w:line="360" w:lineRule="auto"/>
        <w:ind w:firstLine="482" w:firstLineChars="200"/>
        <w:rPr>
          <w:rFonts w:ascii="宋体" w:hAnsi="宋体" w:cs="宋体"/>
          <w:szCs w:val="21"/>
        </w:rPr>
      </w:pPr>
      <w:bookmarkStart w:id="12" w:name="_Toc401646636"/>
      <w:r>
        <w:rPr>
          <w:rFonts w:hint="eastAsia" w:ascii="宋体" w:hAnsi="宋体" w:cs="宋体"/>
          <w:b/>
          <w:szCs w:val="21"/>
        </w:rPr>
        <w:t>企业使命</w:t>
      </w:r>
      <w:r>
        <w:rPr>
          <w:rFonts w:hint="eastAsia" w:ascii="宋体" w:hAnsi="宋体" w:cs="宋体"/>
          <w:szCs w:val="21"/>
        </w:rPr>
        <w:t>：“始终为客户提供最优质产品”</w:t>
      </w:r>
      <w:r>
        <w:rPr>
          <w:rFonts w:ascii="宋体" w:hAnsi="宋体" w:cs="宋体"/>
          <w:szCs w:val="21"/>
        </w:rPr>
        <w:t xml:space="preserve"> </w:t>
      </w:r>
    </w:p>
    <w:p>
      <w:pPr>
        <w:pStyle w:val="6"/>
        <w:spacing w:line="360" w:lineRule="auto"/>
        <w:ind w:firstLine="482" w:firstLineChars="200"/>
        <w:rPr>
          <w:rFonts w:ascii="宋体" w:hAnsi="宋体" w:cs="宋体"/>
          <w:szCs w:val="21"/>
        </w:rPr>
      </w:pPr>
      <w:r>
        <w:rPr>
          <w:rFonts w:hint="eastAsia" w:ascii="宋体" w:hAnsi="宋体" w:cs="宋体"/>
          <w:b/>
          <w:szCs w:val="21"/>
        </w:rPr>
        <w:t>企业愿景</w:t>
      </w:r>
      <w:r>
        <w:rPr>
          <w:rFonts w:hint="eastAsia" w:ascii="宋体" w:hAnsi="宋体" w:cs="宋体"/>
          <w:szCs w:val="21"/>
        </w:rPr>
        <w:t>：“打造行业领导品牌”</w:t>
      </w:r>
      <w:r>
        <w:rPr>
          <w:rFonts w:ascii="宋体" w:hAnsi="宋体" w:cs="宋体"/>
          <w:szCs w:val="21"/>
        </w:rPr>
        <w:t xml:space="preserve"> </w:t>
      </w:r>
    </w:p>
    <w:p>
      <w:pPr>
        <w:pStyle w:val="6"/>
        <w:spacing w:line="360" w:lineRule="auto"/>
        <w:ind w:firstLine="482" w:firstLineChars="200"/>
        <w:rPr>
          <w:rFonts w:ascii="宋体" w:hAnsi="宋体" w:cs="宋体"/>
          <w:szCs w:val="21"/>
        </w:rPr>
      </w:pPr>
      <w:r>
        <w:rPr>
          <w:rFonts w:hint="eastAsia" w:ascii="宋体" w:hAnsi="宋体" w:cs="宋体"/>
          <w:b/>
          <w:szCs w:val="21"/>
        </w:rPr>
        <w:t>核心价值观：</w:t>
      </w:r>
      <w:r>
        <w:rPr>
          <w:rFonts w:hint="eastAsia" w:ascii="宋体" w:hAnsi="宋体" w:cs="宋体"/>
          <w:szCs w:val="21"/>
        </w:rPr>
        <w:t>“人本、务实、责任、专业”</w:t>
      </w:r>
    </w:p>
    <w:p>
      <w:pPr>
        <w:pStyle w:val="6"/>
        <w:spacing w:line="360" w:lineRule="auto"/>
        <w:ind w:firstLine="482" w:firstLineChars="200"/>
        <w:rPr>
          <w:rFonts w:ascii="宋体" w:hAnsi="宋体" w:cs="宋体"/>
          <w:szCs w:val="21"/>
        </w:rPr>
      </w:pPr>
      <w:r>
        <w:rPr>
          <w:rFonts w:hint="eastAsia" w:ascii="宋体" w:hAnsi="宋体" w:cs="宋体"/>
          <w:b/>
          <w:szCs w:val="21"/>
        </w:rPr>
        <w:t>经营理念：</w:t>
      </w:r>
      <w:r>
        <w:rPr>
          <w:rFonts w:hint="eastAsia" w:ascii="宋体" w:hAnsi="宋体" w:cs="宋体"/>
          <w:szCs w:val="21"/>
        </w:rPr>
        <w:t>“诚信务实、科技先导、追求卓越、至诚服务”</w:t>
      </w:r>
    </w:p>
    <w:p>
      <w:pPr>
        <w:outlineLvl w:val="1"/>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四、企业质量基础</w:t>
      </w:r>
      <w:bookmarkEnd w:id="12"/>
    </w:p>
    <w:p>
      <w:pPr>
        <w:pStyle w:val="27"/>
        <w:numPr>
          <w:ilvl w:val="0"/>
          <w:numId w:val="1"/>
        </w:numPr>
        <w:spacing w:line="400" w:lineRule="exact"/>
        <w:ind w:firstLineChars="0"/>
        <w:outlineLvl w:val="2"/>
        <w:rPr>
          <w:rFonts w:asciiTheme="minorEastAsia" w:hAnsiTheme="minorEastAsia" w:eastAsiaTheme="minorEastAsia"/>
          <w:sz w:val="24"/>
        </w:rPr>
      </w:pPr>
      <w:bookmarkStart w:id="13" w:name="_Toc401646637"/>
      <w:r>
        <w:rPr>
          <w:rFonts w:hint="eastAsia" w:asciiTheme="minorEastAsia" w:hAnsiTheme="minorEastAsia" w:eastAsiaTheme="minorEastAsia"/>
          <w:sz w:val="24"/>
        </w:rPr>
        <w:t>企业产品标准</w:t>
      </w:r>
      <w:bookmarkEnd w:id="13"/>
    </w:p>
    <w:p>
      <w:pPr>
        <w:spacing w:line="4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一直以来，杭州金鹰场馆设备有限公司积极参与国家、行业标准的起草及制修订工作。</w:t>
      </w:r>
      <w:r>
        <w:rPr>
          <w:rFonts w:hint="eastAsia" w:ascii="宋体" w:hAnsi="宋体"/>
          <w:bCs/>
          <w:color w:val="000000"/>
          <w:sz w:val="24"/>
        </w:rPr>
        <w:t>公司自主研发的“双向移动伸缩座椅看台”性能达到国际领先水平。</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400" w:lineRule="exact"/>
        <w:ind w:firstLine="480" w:firstLineChars="200"/>
        <w:outlineLvl w:val="2"/>
        <w:rPr>
          <w:rFonts w:asciiTheme="minorEastAsia" w:hAnsiTheme="minorEastAsia" w:eastAsiaTheme="minorEastAsia"/>
          <w:sz w:val="24"/>
        </w:rPr>
      </w:pPr>
      <w:bookmarkStart w:id="14" w:name="_Toc401646638"/>
      <w:r>
        <w:rPr>
          <w:rFonts w:hint="eastAsia" w:asciiTheme="minorEastAsia" w:hAnsiTheme="minorEastAsia" w:eastAsiaTheme="minorEastAsia"/>
          <w:sz w:val="24"/>
        </w:rPr>
        <w:t>（二）企业计量水平</w:t>
      </w:r>
      <w:bookmarkEnd w:id="14"/>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为确保产品质量，在产品生产工艺中严格过程控制，对生产工艺过程中的原辅材料等加强计量管理，确保计量设备的正常运行和计量的准确性。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 </w:t>
      </w:r>
    </w:p>
    <w:p>
      <w:pPr>
        <w:spacing w:line="400" w:lineRule="exact"/>
        <w:ind w:firstLine="480" w:firstLineChars="200"/>
        <w:outlineLvl w:val="2"/>
        <w:rPr>
          <w:rFonts w:asciiTheme="minorEastAsia" w:hAnsiTheme="minorEastAsia" w:eastAsiaTheme="minorEastAsia"/>
          <w:sz w:val="24"/>
        </w:rPr>
      </w:pPr>
      <w:bookmarkStart w:id="15" w:name="_Toc401646639"/>
      <w:r>
        <w:rPr>
          <w:rFonts w:hint="eastAsia" w:asciiTheme="minorEastAsia" w:hAnsiTheme="minorEastAsia" w:eastAsiaTheme="minorEastAsia"/>
          <w:sz w:val="24"/>
        </w:rPr>
        <w:t>（三）认证认可情况</w:t>
      </w:r>
      <w:bookmarkEnd w:id="15"/>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为全面提升产品质量，确保各项生产经营活动规范、标准，杭州金鹰场馆设备有限公司于先后通过ISO9001 ISO14001、ISO45001认证。</w:t>
      </w:r>
    </w:p>
    <w:p>
      <w:pPr>
        <w:spacing w:line="360" w:lineRule="auto"/>
        <w:ind w:firstLine="720" w:firstLineChars="300"/>
        <w:rPr>
          <w:rFonts w:ascii="宋体" w:hAnsi="宋体"/>
          <w:sz w:val="24"/>
        </w:rPr>
      </w:pPr>
      <w:r>
        <w:rPr>
          <w:rFonts w:hint="eastAsia" w:asciiTheme="minorEastAsia" w:hAnsiTheme="minorEastAsia" w:eastAsiaTheme="minorEastAsia"/>
          <w:sz w:val="24"/>
        </w:rPr>
        <w:t>公司坚持“精益求精、顾客满意、保护环境、预防污染、保障健康、安全第一、遵守法规、持续改进”的管理方针，通过加强对生产全过程的污染控制，能源、资源的合理使用，不断降低能耗，节约成本，减少污染。公司大力改善生活环境，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spacing w:line="400" w:lineRule="exact"/>
        <w:ind w:firstLine="480" w:firstLineChars="200"/>
        <w:outlineLvl w:val="2"/>
        <w:rPr>
          <w:rFonts w:asciiTheme="minorEastAsia" w:hAnsiTheme="minorEastAsia" w:eastAsiaTheme="minorEastAsia"/>
          <w:sz w:val="24"/>
        </w:rPr>
      </w:pPr>
      <w:bookmarkStart w:id="16" w:name="_Toc401646640"/>
      <w:r>
        <w:rPr>
          <w:rFonts w:hint="eastAsia" w:asciiTheme="minorEastAsia" w:hAnsiTheme="minorEastAsia" w:eastAsiaTheme="minorEastAsia"/>
          <w:sz w:val="24"/>
        </w:rPr>
        <w:t>（四）质量检验情况</w:t>
      </w:r>
      <w:bookmarkEnd w:id="16"/>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杭州金鹰场馆设备有限公司以高端装备的品质理念，对公司产品的可靠性和精致度提出严苛要求。积极贡献独特设计、领先技术，高档品质的</w:t>
      </w:r>
      <w:r>
        <w:rPr>
          <w:rFonts w:hint="eastAsia" w:asciiTheme="minorEastAsia" w:hAnsiTheme="minorEastAsia" w:eastAsiaTheme="minorEastAsia"/>
          <w:color w:val="000000" w:themeColor="text1"/>
          <w:sz w:val="24"/>
        </w:rPr>
        <w:t>设备</w:t>
      </w:r>
      <w:r>
        <w:rPr>
          <w:rFonts w:hint="eastAsia" w:asciiTheme="minorEastAsia" w:hAnsiTheme="minorEastAsia" w:eastAsiaTheme="minorEastAsia"/>
          <w:sz w:val="24"/>
        </w:rPr>
        <w:t>。公司一贯坚持产品力为第一竞争力，高质量的产品与服务是提升产品力的保证，公司在质量方针指导下，力求对每一件产品的性能、外观设计、制作工艺及可靠性精益求精。</w:t>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杭州金鹰场馆设备有限公司凭借强大的技术研发能力以及科学的质量管理体系，铸就了其在场馆设备行业中的领先地位。</w:t>
      </w:r>
    </w:p>
    <w:p>
      <w:pPr>
        <w:spacing w:line="400" w:lineRule="exact"/>
        <w:ind w:firstLine="480" w:firstLineChars="200"/>
        <w:rPr>
          <w:rFonts w:asciiTheme="minorEastAsia" w:hAnsiTheme="minorEastAsia" w:eastAsiaTheme="minorEastAsia"/>
          <w:color w:val="000000" w:themeColor="text1"/>
          <w:sz w:val="24"/>
        </w:rPr>
      </w:pPr>
    </w:p>
    <w:p>
      <w:pPr>
        <w:outlineLvl w:val="1"/>
        <w:rPr>
          <w:rFonts w:cs="宋体" w:asciiTheme="minorEastAsia" w:hAnsiTheme="minorEastAsia" w:eastAsiaTheme="minorEastAsia"/>
          <w:color w:val="000000"/>
          <w:kern w:val="0"/>
          <w:sz w:val="24"/>
        </w:rPr>
      </w:pPr>
      <w:bookmarkStart w:id="17" w:name="_Toc401646641"/>
    </w:p>
    <w:p>
      <w:pPr>
        <w:outlineLvl w:val="1"/>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五、产品质量责任</w:t>
      </w:r>
      <w:bookmarkEnd w:id="17"/>
    </w:p>
    <w:p>
      <w:pPr>
        <w:spacing w:line="400" w:lineRule="exact"/>
        <w:ind w:firstLine="480" w:firstLineChars="200"/>
        <w:outlineLvl w:val="2"/>
        <w:rPr>
          <w:rFonts w:asciiTheme="minorEastAsia" w:hAnsiTheme="minorEastAsia" w:eastAsiaTheme="minorEastAsia"/>
          <w:sz w:val="24"/>
        </w:rPr>
      </w:pPr>
      <w:bookmarkStart w:id="18" w:name="_Toc401646642"/>
      <w:r>
        <w:rPr>
          <w:rFonts w:hint="eastAsia" w:asciiTheme="minorEastAsia" w:hAnsiTheme="minorEastAsia" w:eastAsiaTheme="minorEastAsia"/>
          <w:sz w:val="24"/>
        </w:rPr>
        <w:t>（一）产品质量水平</w:t>
      </w:r>
      <w:bookmarkEnd w:id="18"/>
    </w:p>
    <w:p>
      <w:pPr>
        <w:ind w:firstLine="348" w:firstLineChars="150"/>
        <w:rPr>
          <w:rFonts w:ascii="宋体" w:hAnsi="宋体"/>
          <w:spacing w:val="-4"/>
          <w:sz w:val="24"/>
        </w:rPr>
      </w:pPr>
      <w:r>
        <w:rPr>
          <w:rFonts w:hint="eastAsia" w:ascii="宋体" w:hAnsi="宋体"/>
          <w:spacing w:val="-4"/>
          <w:sz w:val="24"/>
        </w:rPr>
        <w:t>公司产品的性能对顾客的需求和期望是至关重要的。公司每年不断增加技术投入，产品品质逐年提升。</w:t>
      </w:r>
    </w:p>
    <w:p>
      <w:pPr>
        <w:spacing w:line="400" w:lineRule="exact"/>
        <w:ind w:firstLine="480" w:firstLineChars="200"/>
        <w:rPr>
          <w:rFonts w:asciiTheme="minorEastAsia" w:hAnsiTheme="minorEastAsia" w:eastAsiaTheme="minorEastAsia"/>
          <w:sz w:val="24"/>
        </w:rPr>
      </w:pPr>
      <w:bookmarkStart w:id="19" w:name="_Toc401646643"/>
      <w:r>
        <w:rPr>
          <w:rFonts w:hint="eastAsia" w:asciiTheme="minorEastAsia" w:hAnsiTheme="minorEastAsia" w:eastAsiaTheme="minorEastAsia"/>
          <w:sz w:val="24"/>
        </w:rPr>
        <w:t>公司拥有实力雄厚的研发团队，自主研发首创的“双向移动伸缩座椅看台”性能达到国际领先水平。</w:t>
      </w:r>
    </w:p>
    <w:p>
      <w:pPr>
        <w:spacing w:line="400" w:lineRule="exact"/>
        <w:ind w:firstLine="480" w:firstLineChars="200"/>
        <w:outlineLvl w:val="2"/>
        <w:rPr>
          <w:rFonts w:asciiTheme="minorEastAsia" w:hAnsiTheme="minorEastAsia" w:eastAsiaTheme="minorEastAsia"/>
          <w:sz w:val="24"/>
        </w:rPr>
      </w:pPr>
      <w:r>
        <w:rPr>
          <w:rFonts w:hint="eastAsia" w:asciiTheme="minorEastAsia" w:hAnsiTheme="minorEastAsia" w:eastAsiaTheme="minorEastAsia"/>
          <w:sz w:val="24"/>
        </w:rPr>
        <w:t>（二）产品售后责任</w:t>
      </w:r>
      <w:bookmarkEnd w:id="19"/>
    </w:p>
    <w:p>
      <w:pPr>
        <w:spacing w:line="440" w:lineRule="exact"/>
        <w:ind w:firstLine="480" w:firstLineChars="200"/>
        <w:rPr>
          <w:rFonts w:ascii="宋体" w:hAnsi="宋体"/>
          <w:b/>
          <w:sz w:val="24"/>
        </w:rPr>
      </w:pPr>
      <w:bookmarkStart w:id="20" w:name="_Toc401646644"/>
      <w:r>
        <w:rPr>
          <w:rFonts w:hint="eastAsia"/>
          <w:sz w:val="24"/>
        </w:rPr>
        <w:t>公司坚持以顾客为中心，不断提升服务水平。为满足顾客对准时交付的时间要求，公司从营销、技术、生产和采购等各环节严控时间，准时交付率不断提高。客户投诉处理时间、客户投诉率和投诉处理满意情况等关键指标也取得了较好的效果。</w:t>
      </w:r>
    </w:p>
    <w:p>
      <w:pPr>
        <w:spacing w:line="40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公司承诺产品的质保期为</w:t>
      </w:r>
      <w:r>
        <w:rPr>
          <w:rFonts w:hint="eastAsia" w:asciiTheme="minorEastAsia" w:hAnsiTheme="minorEastAsia" w:eastAsiaTheme="minorEastAsia"/>
          <w:sz w:val="24"/>
        </w:rPr>
        <w:t>24个月，时间至买方验收合格之日起计算。质保期内，凡因设计、制造安装、调试原因引起的质量问题，由公司免费维修、更换。</w:t>
      </w:r>
    </w:p>
    <w:p>
      <w:pPr>
        <w:spacing w:line="400" w:lineRule="exact"/>
        <w:ind w:firstLine="480" w:firstLineChars="200"/>
        <w:outlineLvl w:val="2"/>
        <w:rPr>
          <w:rFonts w:asciiTheme="minorEastAsia" w:hAnsiTheme="minorEastAsia" w:eastAsiaTheme="minorEastAsia"/>
          <w:sz w:val="24"/>
        </w:rPr>
      </w:pPr>
    </w:p>
    <w:p>
      <w:pPr>
        <w:spacing w:line="400" w:lineRule="exact"/>
        <w:outlineLvl w:val="2"/>
        <w:rPr>
          <w:rFonts w:asciiTheme="minorEastAsia" w:hAnsiTheme="minorEastAsia" w:eastAsiaTheme="minorEastAsia"/>
          <w:sz w:val="24"/>
        </w:rPr>
      </w:pPr>
    </w:p>
    <w:p>
      <w:pPr>
        <w:spacing w:line="400" w:lineRule="exact"/>
        <w:ind w:firstLine="480" w:firstLineChars="200"/>
        <w:outlineLvl w:val="2"/>
        <w:rPr>
          <w:rFonts w:asciiTheme="minorEastAsia" w:hAnsiTheme="minorEastAsia" w:eastAsiaTheme="minorEastAsia"/>
          <w:sz w:val="24"/>
        </w:rPr>
      </w:pPr>
      <w:r>
        <w:rPr>
          <w:rFonts w:hint="eastAsia" w:asciiTheme="minorEastAsia" w:hAnsiTheme="minorEastAsia" w:eastAsiaTheme="minorEastAsia"/>
          <w:sz w:val="24"/>
        </w:rPr>
        <w:t>（三）企业社会责任</w:t>
      </w:r>
      <w:bookmarkEnd w:id="20"/>
    </w:p>
    <w:p>
      <w:pPr>
        <w:spacing w:line="440" w:lineRule="exact"/>
        <w:ind w:firstLine="480" w:firstLineChars="200"/>
        <w:rPr>
          <w:rFonts w:ascii="宋体" w:hAnsi="宋体"/>
          <w:color w:val="000000"/>
          <w:sz w:val="24"/>
        </w:rPr>
      </w:pPr>
      <w:bookmarkStart w:id="21" w:name="_Toc401646645"/>
      <w:r>
        <w:rPr>
          <w:rFonts w:hint="eastAsia" w:ascii="宋体" w:hAnsi="宋体"/>
          <w:color w:val="000000"/>
          <w:sz w:val="24"/>
        </w:rPr>
        <w:t xml:space="preserve">公司的财富源于社会，回馈社会是公司的应尽之责。公司积极关心弱势群体，带动社会就业。公司积极响应国家相关企业申办福利企业的相关政策，吸纳残疾人就业，扶助残疾人自强自力，保障残疾人合法权益。    </w:t>
      </w:r>
    </w:p>
    <w:p>
      <w:pPr>
        <w:spacing w:line="440" w:lineRule="exact"/>
        <w:ind w:firstLine="480" w:firstLineChars="200"/>
        <w:rPr>
          <w:rFonts w:ascii="宋体" w:hAnsi="宋体"/>
          <w:color w:val="000000"/>
          <w:sz w:val="24"/>
        </w:rPr>
      </w:pPr>
      <w:r>
        <w:rPr>
          <w:rFonts w:hint="eastAsia" w:ascii="宋体" w:hAnsi="宋体"/>
          <w:color w:val="000000"/>
          <w:sz w:val="24"/>
        </w:rPr>
        <w:t>公司在慈善、社会支持等方面的捐款数万元。同时，公司积极响应政府相关政策，积极参与城市建设。组织全体员工积极参加每年的“慈善捐助”活动；</w:t>
      </w:r>
      <w:r>
        <w:rPr>
          <w:rFonts w:ascii="宋体" w:hAnsi="宋体"/>
          <w:color w:val="000000"/>
          <w:sz w:val="24"/>
        </w:rPr>
        <w:t xml:space="preserve"> </w:t>
      </w:r>
    </w:p>
    <w:p>
      <w:pPr>
        <w:spacing w:line="400" w:lineRule="exact"/>
        <w:rPr>
          <w:rFonts w:asciiTheme="minorEastAsia" w:hAnsiTheme="minorEastAsia" w:eastAsiaTheme="minorEastAsia"/>
          <w:sz w:val="24"/>
        </w:rPr>
      </w:pPr>
    </w:p>
    <w:p>
      <w:pPr>
        <w:spacing w:line="400" w:lineRule="exact"/>
        <w:ind w:firstLine="480" w:firstLineChars="200"/>
        <w:outlineLvl w:val="2"/>
        <w:rPr>
          <w:rFonts w:asciiTheme="minorEastAsia" w:hAnsiTheme="minorEastAsia" w:eastAsiaTheme="minorEastAsia"/>
          <w:b/>
          <w:sz w:val="24"/>
        </w:rPr>
      </w:pPr>
      <w:r>
        <w:rPr>
          <w:rFonts w:hint="eastAsia" w:asciiTheme="minorEastAsia" w:hAnsiTheme="minorEastAsia" w:eastAsiaTheme="minorEastAsia"/>
          <w:sz w:val="24"/>
        </w:rPr>
        <w:t>（</w:t>
      </w:r>
      <w:r>
        <w:rPr>
          <w:rFonts w:asciiTheme="minorEastAsia" w:hAnsiTheme="minorEastAsia" w:eastAsiaTheme="minorEastAsia"/>
          <w:sz w:val="24"/>
        </w:rPr>
        <w:t>四</w:t>
      </w:r>
      <w:r>
        <w:rPr>
          <w:rFonts w:hint="eastAsia" w:asciiTheme="minorEastAsia" w:hAnsiTheme="minorEastAsia" w:eastAsiaTheme="minorEastAsia"/>
          <w:sz w:val="24"/>
        </w:rPr>
        <w:t>）质量信用记录</w:t>
      </w:r>
      <w:bookmarkEnd w:id="21"/>
      <w:r>
        <w:rPr>
          <w:rFonts w:hint="eastAsia" w:asciiTheme="minorEastAsia" w:hAnsiTheme="minorEastAsia" w:eastAsiaTheme="minorEastAsia"/>
          <w:b/>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在质量领域，公司取得了许多的卓越成绩，多次获得各级政府主管部门和行业协会的表彰和奖励。</w:t>
      </w:r>
    </w:p>
    <w:p>
      <w:pPr>
        <w:widowControl/>
        <w:jc w:val="center"/>
        <w:rPr>
          <w:rFonts w:cs="宋体" w:asciiTheme="minorEastAsia" w:hAnsiTheme="minorEastAsia" w:eastAsiaTheme="minorEastAsia"/>
          <w:color w:val="000000"/>
          <w:kern w:val="0"/>
          <w:sz w:val="24"/>
        </w:rPr>
      </w:pPr>
      <w:bookmarkStart w:id="22" w:name="_Toc401646646"/>
    </w:p>
    <w:p>
      <w:pPr>
        <w:widowControl/>
        <w:jc w:val="center"/>
        <w:rPr>
          <w:rFonts w:cs="宋体" w:asciiTheme="minorEastAsia" w:hAnsiTheme="minorEastAsia" w:eastAsiaTheme="minorEastAsia"/>
          <w:color w:val="000000"/>
          <w:kern w:val="0"/>
          <w:sz w:val="24"/>
        </w:rPr>
      </w:pPr>
    </w:p>
    <w:p>
      <w:pPr>
        <w:widowControl/>
        <w:jc w:val="center"/>
        <w:rPr>
          <w:rFonts w:cs="宋体" w:asciiTheme="minorEastAsia" w:hAnsiTheme="minorEastAsia" w:eastAsiaTheme="minorEastAsia"/>
          <w:color w:val="000000"/>
          <w:kern w:val="0"/>
          <w:sz w:val="24"/>
        </w:rPr>
      </w:pP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第三部分  报告结语</w:t>
      </w:r>
      <w:bookmarkEnd w:id="22"/>
    </w:p>
    <w:p>
      <w:pPr>
        <w:widowControl/>
        <w:jc w:val="center"/>
        <w:rPr>
          <w:rFonts w:cs="宋体" w:asciiTheme="minorEastAsia" w:hAnsiTheme="minorEastAsia" w:eastAsiaTheme="minorEastAsia"/>
          <w:color w:val="000000"/>
          <w:kern w:val="0"/>
          <w:sz w:val="24"/>
        </w:rPr>
      </w:pPr>
    </w:p>
    <w:p>
      <w:pPr>
        <w:adjustRightInd w:val="0"/>
        <w:snapToGrid w:val="0"/>
        <w:spacing w:line="5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经过多年的发展和创新使公司在场馆设备领域已成为市场知名品牌。公司主导产品覆盖了全国多个城市和地区。</w:t>
      </w:r>
    </w:p>
    <w:p>
      <w:pPr>
        <w:spacing w:line="5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未来，公司将继续致力于成为场馆设备行业领先供应商。</w:t>
      </w:r>
    </w:p>
    <w:sectPr>
      <w:headerReference r:id="rId5" w:type="default"/>
      <w:pgSz w:w="11906" w:h="16838"/>
      <w:pgMar w:top="1440"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85591"/>
    </w:sdtPr>
    <w:sdtContent>
      <w:p>
        <w:pPr>
          <w:pStyle w:val="10"/>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杭州金鹰场馆设备有限公司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杭州金鹰场馆设备有限公司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8A36DE"/>
    <w:multiLevelType w:val="multilevel"/>
    <w:tmpl w:val="688A36DE"/>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2OTQ2MTdkODZlNzMzZWIyNGY1YWI1YmU0ZTNhOWEifQ=="/>
  </w:docVars>
  <w:rsids>
    <w:rsidRoot w:val="00F770AB"/>
    <w:rsid w:val="00003AAB"/>
    <w:rsid w:val="0005426B"/>
    <w:rsid w:val="00055EEB"/>
    <w:rsid w:val="00066348"/>
    <w:rsid w:val="000A0C47"/>
    <w:rsid w:val="000E55D8"/>
    <w:rsid w:val="0010509C"/>
    <w:rsid w:val="0011418D"/>
    <w:rsid w:val="0012358B"/>
    <w:rsid w:val="00151EE1"/>
    <w:rsid w:val="00153A26"/>
    <w:rsid w:val="00162BB4"/>
    <w:rsid w:val="00167CD7"/>
    <w:rsid w:val="00184119"/>
    <w:rsid w:val="001B1DF8"/>
    <w:rsid w:val="001D0525"/>
    <w:rsid w:val="002064E0"/>
    <w:rsid w:val="00206FB1"/>
    <w:rsid w:val="00207CA5"/>
    <w:rsid w:val="002162ED"/>
    <w:rsid w:val="002230CB"/>
    <w:rsid w:val="002664DB"/>
    <w:rsid w:val="00284F0E"/>
    <w:rsid w:val="00293B92"/>
    <w:rsid w:val="002B1144"/>
    <w:rsid w:val="002B1FC9"/>
    <w:rsid w:val="002B59A9"/>
    <w:rsid w:val="002B62A7"/>
    <w:rsid w:val="002D1471"/>
    <w:rsid w:val="002D5787"/>
    <w:rsid w:val="002E4C47"/>
    <w:rsid w:val="00303FA0"/>
    <w:rsid w:val="003273DA"/>
    <w:rsid w:val="00365814"/>
    <w:rsid w:val="00374A8F"/>
    <w:rsid w:val="003943ED"/>
    <w:rsid w:val="00396FC6"/>
    <w:rsid w:val="003A0FEE"/>
    <w:rsid w:val="003A52F1"/>
    <w:rsid w:val="003C0E19"/>
    <w:rsid w:val="003D353A"/>
    <w:rsid w:val="003F6B1A"/>
    <w:rsid w:val="003F78D3"/>
    <w:rsid w:val="004225A3"/>
    <w:rsid w:val="00433EBB"/>
    <w:rsid w:val="0043570E"/>
    <w:rsid w:val="004C50C7"/>
    <w:rsid w:val="004C7623"/>
    <w:rsid w:val="004D1F32"/>
    <w:rsid w:val="004D5DBB"/>
    <w:rsid w:val="0052029F"/>
    <w:rsid w:val="005275F3"/>
    <w:rsid w:val="00557A0B"/>
    <w:rsid w:val="005A4C21"/>
    <w:rsid w:val="005C11F4"/>
    <w:rsid w:val="005E0D42"/>
    <w:rsid w:val="005E386E"/>
    <w:rsid w:val="005F08B1"/>
    <w:rsid w:val="006222BC"/>
    <w:rsid w:val="00646D17"/>
    <w:rsid w:val="00654D88"/>
    <w:rsid w:val="00655BFD"/>
    <w:rsid w:val="00657FD7"/>
    <w:rsid w:val="00670549"/>
    <w:rsid w:val="00676AE5"/>
    <w:rsid w:val="006818A5"/>
    <w:rsid w:val="00687A46"/>
    <w:rsid w:val="006A1169"/>
    <w:rsid w:val="006A4230"/>
    <w:rsid w:val="006E57C7"/>
    <w:rsid w:val="007227D2"/>
    <w:rsid w:val="0077279F"/>
    <w:rsid w:val="007766D4"/>
    <w:rsid w:val="00791696"/>
    <w:rsid w:val="00794BCD"/>
    <w:rsid w:val="007B1610"/>
    <w:rsid w:val="007E230B"/>
    <w:rsid w:val="007E26AA"/>
    <w:rsid w:val="00830112"/>
    <w:rsid w:val="008404B7"/>
    <w:rsid w:val="00856ADB"/>
    <w:rsid w:val="00860DEC"/>
    <w:rsid w:val="00872FB4"/>
    <w:rsid w:val="008C0648"/>
    <w:rsid w:val="008D2B98"/>
    <w:rsid w:val="008D3C61"/>
    <w:rsid w:val="00923921"/>
    <w:rsid w:val="00980341"/>
    <w:rsid w:val="009978E4"/>
    <w:rsid w:val="009A0E5F"/>
    <w:rsid w:val="009B27DB"/>
    <w:rsid w:val="009B2B5B"/>
    <w:rsid w:val="009E4EA9"/>
    <w:rsid w:val="009E5876"/>
    <w:rsid w:val="009E5DD1"/>
    <w:rsid w:val="00A02E73"/>
    <w:rsid w:val="00A04417"/>
    <w:rsid w:val="00A27519"/>
    <w:rsid w:val="00A44395"/>
    <w:rsid w:val="00A565AE"/>
    <w:rsid w:val="00AD781D"/>
    <w:rsid w:val="00AE0769"/>
    <w:rsid w:val="00AE1C8A"/>
    <w:rsid w:val="00AE3ED2"/>
    <w:rsid w:val="00AF271B"/>
    <w:rsid w:val="00B15618"/>
    <w:rsid w:val="00B96543"/>
    <w:rsid w:val="00C156F3"/>
    <w:rsid w:val="00C15C67"/>
    <w:rsid w:val="00C35FB3"/>
    <w:rsid w:val="00C64D6B"/>
    <w:rsid w:val="00C750F3"/>
    <w:rsid w:val="00CA3F26"/>
    <w:rsid w:val="00CC2F6A"/>
    <w:rsid w:val="00CE3F68"/>
    <w:rsid w:val="00CF762E"/>
    <w:rsid w:val="00D247B8"/>
    <w:rsid w:val="00D421E0"/>
    <w:rsid w:val="00D43C19"/>
    <w:rsid w:val="00D70F21"/>
    <w:rsid w:val="00D83E82"/>
    <w:rsid w:val="00DA55E0"/>
    <w:rsid w:val="00DB3AF7"/>
    <w:rsid w:val="00DF1019"/>
    <w:rsid w:val="00E05AD8"/>
    <w:rsid w:val="00E12567"/>
    <w:rsid w:val="00E12A85"/>
    <w:rsid w:val="00E351C0"/>
    <w:rsid w:val="00E5455C"/>
    <w:rsid w:val="00E5497F"/>
    <w:rsid w:val="00E70A3D"/>
    <w:rsid w:val="00EC75F3"/>
    <w:rsid w:val="00ED516F"/>
    <w:rsid w:val="00EE0AF5"/>
    <w:rsid w:val="00F000BD"/>
    <w:rsid w:val="00F03348"/>
    <w:rsid w:val="00F124A0"/>
    <w:rsid w:val="00F26F31"/>
    <w:rsid w:val="00F336A0"/>
    <w:rsid w:val="00F612C7"/>
    <w:rsid w:val="00F770AB"/>
    <w:rsid w:val="00F8549C"/>
    <w:rsid w:val="08982D5E"/>
    <w:rsid w:val="0DAF4CBF"/>
    <w:rsid w:val="114445FE"/>
    <w:rsid w:val="23B459BD"/>
    <w:rsid w:val="25770E79"/>
    <w:rsid w:val="262C322C"/>
    <w:rsid w:val="284E61C0"/>
    <w:rsid w:val="2D791B14"/>
    <w:rsid w:val="394655D5"/>
    <w:rsid w:val="3F7164BF"/>
    <w:rsid w:val="400D20DB"/>
    <w:rsid w:val="475742B2"/>
    <w:rsid w:val="493D249E"/>
    <w:rsid w:val="50E506E3"/>
    <w:rsid w:val="52905CF7"/>
    <w:rsid w:val="54A92785"/>
    <w:rsid w:val="5DDC41DB"/>
    <w:rsid w:val="60251198"/>
    <w:rsid w:val="62DF1863"/>
    <w:rsid w:val="6870608B"/>
    <w:rsid w:val="76C6643D"/>
    <w:rsid w:val="7FBC34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jc w:val="left"/>
      <w:outlineLvl w:val="1"/>
    </w:pPr>
    <w:rPr>
      <w:rFonts w:asciiTheme="minorEastAsia" w:hAnsiTheme="minorEastAsia" w:eastAsiaTheme="minorEastAsia"/>
    </w:rPr>
  </w:style>
  <w:style w:type="paragraph" w:styleId="4">
    <w:name w:val="heading 3"/>
    <w:basedOn w:val="1"/>
    <w:next w:val="1"/>
    <w:link w:val="24"/>
    <w:qFormat/>
    <w:uiPriority w:val="0"/>
    <w:pPr>
      <w:outlineLvl w:val="2"/>
    </w:pPr>
    <w:rPr>
      <w:rFonts w:asciiTheme="minorEastAsia" w:hAnsiTheme="minorEastAsia" w:eastAsiaTheme="minorEastAsia"/>
      <w:b/>
      <w:szCs w:val="21"/>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Body Text"/>
    <w:basedOn w:val="1"/>
    <w:link w:val="33"/>
    <w:qFormat/>
    <w:uiPriority w:val="0"/>
    <w:pPr>
      <w:spacing w:after="120"/>
    </w:pPr>
    <w:rPr>
      <w:sz w:val="24"/>
    </w:r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Date"/>
    <w:basedOn w:val="1"/>
    <w:next w:val="1"/>
    <w:link w:val="20"/>
    <w:unhideWhenUsed/>
    <w:qFormat/>
    <w:uiPriority w:val="99"/>
    <w:pPr>
      <w:ind w:left="100" w:leftChars="2500"/>
    </w:pPr>
  </w:style>
  <w:style w:type="paragraph" w:styleId="9">
    <w:name w:val="Balloon Text"/>
    <w:basedOn w:val="1"/>
    <w:link w:val="19"/>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360" w:lineRule="exact"/>
      <w:jc w:val="left"/>
    </w:pPr>
    <w:rPr>
      <w:rFonts w:ascii="微软雅黑" w:hAnsi="微软雅黑" w:eastAsia="微软雅黑" w:cs="宋体"/>
      <w:b/>
      <w:kern w:val="0"/>
      <w:sz w:val="22"/>
      <w:szCs w:val="22"/>
    </w:rPr>
  </w:style>
  <w:style w:type="paragraph" w:styleId="13">
    <w:name w:val="List"/>
    <w:basedOn w:val="1"/>
    <w:unhideWhenUsed/>
    <w:qFormat/>
    <w:uiPriority w:val="99"/>
    <w:pPr>
      <w:ind w:left="200" w:hanging="200" w:hangingChars="200"/>
      <w:contextualSpacing/>
    </w:pPr>
  </w:style>
  <w:style w:type="paragraph" w:styleId="1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Hyperlink"/>
    <w:basedOn w:val="17"/>
    <w:unhideWhenUsed/>
    <w:qFormat/>
    <w:uiPriority w:val="99"/>
    <w:rPr>
      <w:color w:val="0000FF" w:themeColor="hyperlink"/>
      <w:u w:val="single"/>
    </w:rPr>
  </w:style>
  <w:style w:type="character" w:customStyle="1" w:styleId="19">
    <w:name w:val="批注框文本 Char"/>
    <w:basedOn w:val="17"/>
    <w:link w:val="9"/>
    <w:semiHidden/>
    <w:qFormat/>
    <w:uiPriority w:val="99"/>
    <w:rPr>
      <w:kern w:val="2"/>
      <w:sz w:val="18"/>
      <w:szCs w:val="18"/>
    </w:rPr>
  </w:style>
  <w:style w:type="character" w:customStyle="1" w:styleId="20">
    <w:name w:val="日期 Char"/>
    <w:basedOn w:val="17"/>
    <w:link w:val="8"/>
    <w:semiHidden/>
    <w:qFormat/>
    <w:uiPriority w:val="99"/>
    <w:rPr>
      <w:kern w:val="2"/>
      <w:sz w:val="21"/>
      <w:szCs w:val="24"/>
    </w:rPr>
  </w:style>
  <w:style w:type="character" w:customStyle="1" w:styleId="21">
    <w:name w:val="页眉 Char"/>
    <w:basedOn w:val="17"/>
    <w:link w:val="11"/>
    <w:qFormat/>
    <w:uiPriority w:val="99"/>
    <w:rPr>
      <w:kern w:val="2"/>
      <w:sz w:val="18"/>
      <w:szCs w:val="18"/>
    </w:rPr>
  </w:style>
  <w:style w:type="character" w:customStyle="1" w:styleId="22">
    <w:name w:val="页脚 Char"/>
    <w:basedOn w:val="17"/>
    <w:link w:val="10"/>
    <w:qFormat/>
    <w:uiPriority w:val="99"/>
    <w:rPr>
      <w:kern w:val="2"/>
      <w:sz w:val="18"/>
      <w:szCs w:val="18"/>
    </w:rPr>
  </w:style>
  <w:style w:type="character" w:customStyle="1" w:styleId="23">
    <w:name w:val="标题 2 Char"/>
    <w:basedOn w:val="17"/>
    <w:link w:val="3"/>
    <w:qFormat/>
    <w:uiPriority w:val="0"/>
    <w:rPr>
      <w:rFonts w:asciiTheme="minorEastAsia" w:hAnsiTheme="minorEastAsia" w:eastAsiaTheme="minorEastAsia"/>
      <w:kern w:val="2"/>
      <w:sz w:val="21"/>
      <w:szCs w:val="24"/>
    </w:rPr>
  </w:style>
  <w:style w:type="character" w:customStyle="1" w:styleId="24">
    <w:name w:val="标题 3 Char"/>
    <w:basedOn w:val="17"/>
    <w:link w:val="4"/>
    <w:qFormat/>
    <w:uiPriority w:val="0"/>
    <w:rPr>
      <w:rFonts w:asciiTheme="minorEastAsia" w:hAnsiTheme="minorEastAsia" w:eastAsiaTheme="minorEastAsia"/>
      <w:b/>
      <w:kern w:val="2"/>
      <w:sz w:val="21"/>
      <w:szCs w:val="21"/>
    </w:rPr>
  </w:style>
  <w:style w:type="paragraph" w:customStyle="1" w:styleId="25">
    <w:name w:val="表格式"/>
    <w:basedOn w:val="13"/>
    <w:qFormat/>
    <w:uiPriority w:val="99"/>
    <w:pPr>
      <w:spacing w:beforeLines="50" w:afterLines="50" w:line="240" w:lineRule="exact"/>
      <w:ind w:left="0" w:firstLine="0" w:firstLineChars="0"/>
      <w:contextualSpacing w:val="0"/>
      <w:jc w:val="center"/>
    </w:pPr>
    <w:rPr>
      <w:szCs w:val="20"/>
    </w:rPr>
  </w:style>
  <w:style w:type="paragraph" w:customStyle="1" w:styleId="26">
    <w:name w:val="表头"/>
    <w:basedOn w:val="5"/>
    <w:qFormat/>
    <w:uiPriority w:val="99"/>
    <w:pPr>
      <w:adjustRightInd w:val="0"/>
      <w:snapToGrid w:val="0"/>
      <w:spacing w:beforeLines="100" w:afterLines="50" w:line="240" w:lineRule="atLeast"/>
      <w:ind w:firstLine="0" w:firstLineChars="0"/>
      <w:jc w:val="center"/>
    </w:pPr>
    <w:rPr>
      <w:rFonts w:ascii="宋体" w:hAnsi="宋体"/>
      <w:bCs/>
      <w:szCs w:val="21"/>
    </w:rPr>
  </w:style>
  <w:style w:type="paragraph" w:customStyle="1" w:styleId="27">
    <w:name w:val="列出段落1"/>
    <w:basedOn w:val="1"/>
    <w:qFormat/>
    <w:uiPriority w:val="34"/>
    <w:pPr>
      <w:ind w:firstLine="420" w:firstLineChars="200"/>
    </w:p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9">
    <w:name w:val="标题 1 Char"/>
    <w:basedOn w:val="17"/>
    <w:link w:val="2"/>
    <w:qFormat/>
    <w:uiPriority w:val="0"/>
    <w:rPr>
      <w:b/>
      <w:bCs/>
      <w:kern w:val="44"/>
      <w:sz w:val="44"/>
      <w:szCs w:val="44"/>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txt_font"/>
    <w:basedOn w:val="1"/>
    <w:qFormat/>
    <w:uiPriority w:val="99"/>
    <w:pPr>
      <w:widowControl/>
      <w:spacing w:before="270" w:after="270" w:line="300" w:lineRule="atLeast"/>
      <w:ind w:left="270" w:right="270"/>
      <w:jc w:val="left"/>
    </w:pPr>
    <w:rPr>
      <w:rFonts w:ascii="宋体" w:hAnsi="宋体" w:cs="宋体"/>
      <w:kern w:val="0"/>
      <w:sz w:val="24"/>
    </w:rPr>
  </w:style>
  <w:style w:type="paragraph" w:customStyle="1" w:styleId="32">
    <w:name w:val="无间隔1"/>
    <w:qFormat/>
    <w:uiPriority w:val="0"/>
    <w:pPr>
      <w:widowControl w:val="0"/>
      <w:jc w:val="both"/>
    </w:pPr>
    <w:rPr>
      <w:rFonts w:ascii="Calibri" w:hAnsi="Calibri" w:eastAsia="宋体" w:cs="Times New Roman"/>
      <w:kern w:val="2"/>
      <w:sz w:val="21"/>
      <w:lang w:val="en-US" w:eastAsia="zh-CN" w:bidi="ar-SA"/>
    </w:rPr>
  </w:style>
  <w:style w:type="character" w:customStyle="1" w:styleId="33">
    <w:name w:val="正文文本 Char"/>
    <w:basedOn w:val="17"/>
    <w:link w:val="6"/>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D881-A314-408C-8885-22BD7D3DA85E}">
  <ds:schemaRefs/>
</ds:datastoreItem>
</file>

<file path=docProps/app.xml><?xml version="1.0" encoding="utf-8"?>
<Properties xmlns="http://schemas.openxmlformats.org/officeDocument/2006/extended-properties" xmlns:vt="http://schemas.openxmlformats.org/officeDocument/2006/docPropsVTypes">
  <Template>Normal</Template>
  <Pages>9</Pages>
  <Words>1095</Words>
  <Characters>6243</Characters>
  <Lines>52</Lines>
  <Paragraphs>14</Paragraphs>
  <TotalTime>53</TotalTime>
  <ScaleCrop>false</ScaleCrop>
  <LinksUpToDate>false</LinksUpToDate>
  <CharactersWithSpaces>7324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2015-10-09T09:25:00Z</dcterms:created>
  <dc:creator>朱虎韬</dc:creator>
  <cp:lastModifiedBy>如果_</cp:lastModifiedBy>
  <dcterms:modified xsi:type="dcterms:W3CDTF">2023-11-09T08:03:19Z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6E3EF56382C94CED9BEFC17B69D0F315_12</vt:lpwstr>
  </property>
</Properties>
</file>